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5A_618/2007 vom 10. Januar 2008</w:t>
      </w:r>
    </w:p>
    <w:p>
      <w:r>
        <w:t>Bundesgericht, 2008-01-10, FR</w:t>
      </w:r>
    </w:p>
    <w:p>
      <w:r>
        <w:rPr>
          <w:b/>
        </w:rPr>
        <w:t xml:space="preserve">Quelle: </w:t>
      </w:r>
      <w:r>
        <w:t>https://mcp.opencaselaw.ch/entscheid/bger_5A_618_2007</w:t>
      </w:r>
    </w:p>
    <w:p>
      <w:r>
        <w:t>FR: TF 5A_618/2007 du 10 janvier 2008</w:t>
      </w:r>
    </w:p>
    <w:p>
      <w:r>
        <w:t>IT: TF 5A_618/2007 del 10 gennaio 2008</w:t>
      </w:r>
    </w:p>
    <w:p>
      <w:pPr>
        <w:pStyle w:val="Heading2"/>
      </w:pPr>
      <w:r>
        <w:t>Erwägungen</w:t>
      </w:r>
    </w:p>
    <w:p>
      <w:r>
        <w:rPr>
          <w:b/>
        </w:rPr>
        <w:t>E. 1.1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dernière instance ( art. 75 al. 1 LTF ), le recours est recevable en principe, quelle que soit la valeur litigieuse ( art. 74 al. 2 let . c LTF) (cf. ATF 133 III 350 consid. 1.2).</w:t>
      </w:r>
    </w:p>
    <w:p>
      <w:r>
        <w:rPr>
          <w:b/>
        </w:rPr>
        <w:t>E. 1.2</w:t>
      </w:r>
    </w:p>
    <w:p>
      <w:r>
        <w:t>Devant le Tribunal fédéral aucun fait nouveau ne peut être présenté, à moins de résulter de la décision de l'autorité précédente ( art. 99 al. 1 LTF ). Le fait, invoqué par la recourante, que la sentence arbitrale serait aujourd'hui définitive et exécutoire est nouveau et, par conséquent, irrecevable. Le Tribunal fédéral s'en tient, sur ce point, à la constatation de la Commission cantonale de surveillance selon laquelle une procédure d'interprétation de ladite sentence avait été initiée par la créancière, sur laquelle le tribunal arbitral ne s'était pas encore prononcé le 21 septembre 2007.</w:t>
      </w:r>
    </w:p>
    <w:p>
      <w:r>
        <w:rPr>
          <w:b/>
        </w:rPr>
        <w:t>E. 2.1</w:t>
      </w:r>
    </w:p>
    <w:p>
      <w:r>
        <w:t>La saisie ne doit pas porter uniquement sur les biens dont le débiteur est sans l'ombre d'un doute le propriétaire, mais aussi sur ceux pour lesquels il existe, sur la base des indications du créancier ou de l'examen effectué par l'office des poursuites, des indices de leur appartenance au patrimoine du poursuivi ( ATF 129 III 239 consid. 1 et les références). Les règles de la saisie obligent ainsi l'office à mettre sous main de justice tous les biens que le créancier déclare propriété de son débiteur, à moins que les droits préférables d'un tiers ne puissent d'emblée être établis de manière indiscutable. Lorsque le poursuivant requiert la saisie de valeurs qui sont déposées au nom d'un tiers ou d'avoirs au nom d'un tiers, il faut comprendre qu'il prétend que ces valeurs appartiennent en réalité au poursuivi. Pour éclaircir la situation, au cas où des tiers feraient valoir des droits sur des biens objets de la procédure de poursuite, la loi a instauré la procédure de revendication, laquelle permet au tiers, titulaire du droit patrimonial mis sous main de justice, d'obtenir qu'il soit soustrait à l'exécution forcée dans la poursuite en cours ( art. 106 ss LP ; ATF 132 III 281 consid. 2.2; 107 III 33 consid. 5 p. 38 s. et les références; P.-R. Gilliéron, Commentaire de la loi fédérale sur la poursuite pour dettes et la faillite, n. 42 ad art. 91 LP , n. 54 ad art. 95 LP ). Seule la saisie d'un bien appartenant manifestement à un tiers doit être frappée de nullité ( art. 22 al. 1 LP ; Bénédict Foëx, Kommentar zum Bundesgesetz über Schuldbetreibung und Konkurs, n. 57 ad art. 95 LP ).</w:t>
      </w:r>
    </w:p>
    <w:p>
      <w:r>
        <w:rPr>
          <w:b/>
        </w:rPr>
        <w:t>E. 2.2</w:t>
      </w:r>
    </w:p>
    <w:p>
      <w:r>
        <w:t>Selon la décision attaquée, l'office est en droit d'exécuter une saisie sur les avoirs que la Banque Centrale de Russie détient en Suisse parce qu'il est établi, par un document Internet dont la teneur n'est d'ailleurs pas contestée, que cet établissement bancaire détient des fonds du Gouvernement russe à hauteur de 3'800'583'000'000 roubles. Dans la mesure de ce montant, la saisie litigieuse porte donc sur des avoirs qui n'apparaissent pas appartenir manifestement à la Banque Centrale de Russie, mais bien plutôt à la poursuivie. La Commission cantonale de surveillance a dès lors retenu à bon droit que la saisie des avoirs en question était admissible au regard des principes jurisprudentiels rappelés ci-dessus (consid. 2.1). Cela étant, elle pouvait se dispenser d'examiner la question de savoir si la Banque Centrale de Russie est, comme allégué par la créancière, une émanation de la Fédération de Russie ou au contraire, comme soutenu par la poursuivie, une entité indépendante jouissant de la personnalité morale.</w:t>
      </w:r>
    </w:p>
    <w:p>
      <w:r>
        <w:t>Il suit de là que le grief de violation des règles sur la saisie ( art. 89 ss LP ) est mal fondé.</w:t>
      </w:r>
    </w:p>
    <w:p>
      <w:r>
        <w:rPr>
          <w:b/>
        </w:rPr>
        <w:t>E. 3</w:t>
      </w:r>
    </w:p>
    <w:p>
      <w:r>
        <w:t>L' art. 92 al. 1 ch. 11 LP déclare insaisissables les biens appartenant à un Etat étranger ou à une banque centrale étrangère qui sont affectés à des tâches leur incombant comme détenteurs de la puissance publique.</w:t>
      </w:r>
    </w:p>
    <w:p>
      <w:r>
        <w:t>Ainsi que l'a jugé récemment le Tribunal fédéral (arrêt 7B.2/2007 du 15 août 2007, destiné à la publication, consid. 5.1 et 5.2), c'est en vertu des principes généraux du droit des gens qu'il convient d'examiner le moyen de la recourante tiré de l'immunité d'exécution. La pratique suisse déduite du droit des gens pose trois conditions cumulatives à l'exécution forcée sur les biens d'un Etat étranger.</w:t>
      </w:r>
    </w:p>
    <w:p>
      <w:r>
        <w:rPr>
          <w:b/>
        </w:rPr>
        <w:t>E. 3.1</w:t>
      </w:r>
    </w:p>
    <w:p>
      <w:r>
        <w:t>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(cf. ATF 130 III 136 consid. 2.1 p. 141 s. et les références). Le critère déterminant est la nature intrinsèque de l'opération envisagée et non le but poursuivi ( ATF 130 III 136 consid. 2.1 p. 141 s.; 113 Ia 172 consid. 2 p. 175 s.).</w:t>
      </w:r>
    </w:p>
    <w:p>
      <w:r>
        <w:t>En l'espèce, la créance litigieuse est fondée sur le Protocole d'accord du 31 juillet 2002, dont l'Etat russe "reconnaît expressément la nature privée et commerciale (...)" (ch. 5.3). La condition relative à la nature de la créance litigieuse est ainsi remplie.</w:t>
      </w:r>
    </w:p>
    <w:p>
      <w:r>
        <w:rPr>
          <w:b/>
        </w:rPr>
        <w:t>E. 3.2</w:t>
      </w:r>
    </w:p>
    <w:p>
      <w:r>
        <w:t>La prétention déduite en poursuite doit ensuite être issue d'un rapport de droit qui présente un rattachement suffisant avec la Suisse. Ce lien est suffisant, notamment, lorsque le rapport d'obligation est né en Suisse ou qu'il doit y être exécuté (arrêt 7B.2/2007 du 15 août 2007 consid. 5.2.2 et les références citées).</w:t>
      </w:r>
    </w:p>
    <w:p>
      <w:r>
        <w:t>En l'espèce, le Protocole d'accord ayant été conclu et signé à Genève où la créancière a son siège, la condition du lien suffisant avec la Suisse est également remplie.</w:t>
      </w:r>
    </w:p>
    <w:p>
      <w:r>
        <w:rPr>
          <w:b/>
        </w:rPr>
        <w:t>E. 3.3</w:t>
      </w:r>
    </w:p>
    <w:p>
      <w:r>
        <w:t>Enfin, les biens saisis en Suisse ne doivent pas être affectés à des tâches incombant à l'Etat comme détenteur de la puissance publique. Cette condition est consacrée expressément à l' art. 92 al. 1 ch. 11 LP . Comme dans la cause qui a donné lieu à l'arrêt 7B.2/2007 du 15 août 2007, l'autorité cantonale n'a pas tranché la question de l'affectation des avoirs saisis, mais a fondé l'essentiel de son raisonnement sur la renonciation à l'immunité par la Fédération de Russie; et, à ce propos, la recourante ne peut échapper à l'alternative suivante: soit les biens saisis relèvent de l'activité iure gestionis de l'Etat russe et la clause de renonciation est superflue faute d'immunité (cf. consid. 3.1 ci-dessus); soit il s'agit de biens de l'Etat affectés à l'exercice de la puissance publique, qui tombent sous le coup de la renonciation expresse du 31 juillet 2002, et la recourante ne peut se soustraire à l'exécution forcée en invoquant une immunité à laquelle elle a expressément renoncé (cf. arrêt précité consid. 5.2.3 in fine, 5.3.3 et 5.4).</w:t>
      </w:r>
    </w:p>
    <w:p>
      <w:r>
        <w:t>Il s'ensuit que le grief de violation de l' art. 92 al. 1 ch. 11 LP est également mal fondé.</w:t>
      </w:r>
    </w:p>
    <w:p>
      <w:r>
        <w:rPr>
          <w:b/>
        </w:rPr>
        <w:t>E. 4</w:t>
      </w:r>
    </w:p>
    <w:p>
      <w:r>
        <w:t>Quant au grief d'inopportunité avancé par la recourante "au regard de la levée imminente de toutes mesures de saisie", il est irrecevable parce qu'il se fonde sur un fait nouveau: la prétendue entrée en force de la sentence arbitrale rendue le 5 juin 2007. Au demeurant, cette sentence qui constate certes l'inexistence de la créance litigieuse, mais "en l'état" seulement, fait l'objet d'une procédure d'interprétation qui était encore pendante au moment où l'autorité cantonale a rendu sa décision.</w:t>
      </w:r>
    </w:p>
    <w:p>
      <w:r>
        <w:rPr>
          <w:b/>
        </w:rPr>
        <w:t>E. 5</w:t>
      </w:r>
    </w:p>
    <w:p>
      <w:r>
        <w:t>Il résulte de ce qui précède que le recours doit être rejeté dans la mesure de sa recevabilité.</w:t>
      </w:r>
    </w:p>
    <w:p>
      <w:r>
        <w:t>La charge des frais judiciaires incombe, en vertu de l' art. 66 al. 1 LTF , à la recourante. Celle-ci doit en outre être condamnée à payer des dépens à l'intimée Noga pour sa détermination sur la requête d'effet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