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5A_614/2021 vom 1. Juni 2022</w:t>
      </w:r>
    </w:p>
    <w:p>
      <w:r>
        <w:t>Bundesgericht, 2022-06-01, DE</w:t>
      </w:r>
    </w:p>
    <w:p>
      <w:r>
        <w:rPr>
          <w:b/>
        </w:rPr>
        <w:t xml:space="preserve">Quelle: </w:t>
      </w:r>
      <w:r>
        <w:t>https://mcp.opencaselaw.ch/entscheid/bger_5A_614_2021</w:t>
      </w:r>
    </w:p>
    <w:p>
      <w:r>
        <w:t>FR: TF 5A_614/2021 du 1 juin 2022</w:t>
      </w:r>
    </w:p>
    <w:p>
      <w:r>
        <w:t>IT: TF 5A_614/2021 del 1 giugno 2022</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1.4</w:t>
      </w:r>
    </w:p>
    <w:p>
      <w:r>
        <w:t>Die Beschwerdegegnerin stellte in ihrer Stellungnahme vom 11. April 2022 einen Antrag um Sistierung des vorliegenden Verfahrens, bis die Beschwerde in Zivilsachen des Beschwerdeführers gegen die Erteilung der (Teil-) Rechtsöffnung beurteilt worden ist. Das Bundesgericht hat über diese Angelegenheit mit Urteil 5D_65/2021 vom 25. März 2022 entschieden. Damit ist der Antrag um Sistierung gegenstandslos.</w:t>
      </w:r>
    </w:p>
    <w:p>
      <w:r>
        <w:rPr>
          <w:b/>
        </w:rPr>
        <w:t>E. 2</w:t>
      </w:r>
    </w:p>
    <w:p>
      <w:r>
        <w:t>Anlass zur Beschwerde gibt die Frage der Verletzung des rechtlichen Gehörs des Beschwerdeführers im von der Beschwerdegegnerin eingeleiteten erstinstanzlichen Beschwerdeverfahren.</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143 V 71 E. 4.1 mit Hinweisen).</w:t>
      </w:r>
    </w:p>
    <w:p>
      <w:r>
        <w:t>Dieses Recht steht auch den weiteren Verfahrensbeteiligten eines Beschwerdeverfahrens zu - Gläubiger wie Schuldner ( BGE 129 III 595 E. 3.2; Urteil 5A_900/2014 vom 29. Mai 2015 E. 3.1; COMETTA/MÖCKLI, in: Basler Kommentar, Bundesgesetz über Schuldbetreibung und Konkurs, 3. Aufl. 2021, N 48 zu Art. 17; FRITZSCHE/WALDER, Schuldbetreibung und Konkurs nach schweizerischem Recht, Bd. I, 1984, § 8 Rz. 17).</w:t>
      </w:r>
    </w:p>
    <w:p>
      <w:r>
        <w:rPr>
          <w:b/>
        </w:rPr>
        <w:t>E. 2.2</w:t>
      </w:r>
    </w:p>
    <w:p>
      <w:r>
        <w:t>Die Vorinstanz erkannte gestützt auf diese Grundsätze, dass dem Beschwerdeführer gar keine Gelegenheit geboten worden sei, am erstinstanzlichen Verfahren teilzunehmen; ihm sei "nicht einmal der vorinstanzliche Entscheid eröffnet" worden. Diese Sachlage spräche für eine besonders schwerwiegende Verletzung des rechtlichen Gehörs. Von einer Rückweisung an die Erstinstanz sah die Vorinstanz indes ab, da der Beschwerdeführer die Gehörsverletzung nicht hinreichend beanstandet habe; der Beschwerde fehle diesbezüglich eine genügende Begründung.</w:t>
      </w:r>
    </w:p>
    <w:p>
      <w:r>
        <w:rPr>
          <w:b/>
        </w:rPr>
        <w:t>E. 3</w:t>
      </w:r>
    </w:p>
    <w:p>
      <w:r>
        <w:t>Strittig ist vorliegend die Anwendung der Begründungsanforderungen durch die Vorinstanz mit Bezug auf die Gehörsverletzung.</w:t>
      </w:r>
    </w:p>
    <w:p>
      <w:r>
        <w:rPr>
          <w:b/>
        </w:rPr>
        <w:t>E. 3.1.1</w:t>
      </w:r>
    </w:p>
    <w:p>
      <w:r>
        <w:t>Gemäss Art. 20a Abs. 3 SchKG regeln - unter Vorbehalt der bundesrechtlichen Vorgaben gemäss Art. 20a Abs. 2 SchKG und der verfassungsrechtlichen Minimalanforderungen - die Kantone das Verfahren vor den kantonalen Aufsichtsbehörden. Sie können dabei namentlich ein eigenes Gesetz erlassen, eine Regelung in der Einführungsgesetzgebung zum SchKG aufstellen, auf das kantonale Verwaltungsverfahrensgesetz verweisen oder die Schweizerische Zivilprozessordnung als anwendbar erklären. Letzternfalls gelten die darin enthaltenen Normen aber nicht etwa als bundesrechtliche, sondern kraft kantonalen Verweises als kantonales Recht (Urteile 5A_580/2021 vom 21. April 2022 E. 3.2; 5A_616/2017 vom 14. März 2018 E. 4.2; 5A_283/2014 vom 3. September 2014 E. 2).</w:t>
      </w:r>
    </w:p>
    <w:p>
      <w:r>
        <w:t>Im Kanton Aargau verweist § 22 des Einführungsgesetzes zum Bundesgesetz über Schuldbetreibung und Konkurs vom 22. Februar 2005 (EG SchKG; SAR 231.200, in der bis zum 31. Dezember 2021 geltenden Fassung) für das Verfahren vor den Aufsichtsbehörden auf die "einschlägigen Vorschriften des Bundesrechts über das Schuldbetreibungs- und Konkurswesen sowie über die Bundesrechtspflege". In Anwendung dieser Bestimmung prüfte die Vorinstanz die vorinstanzliche Beschwerdeschrift unter den Begründungsanforderungen gemäss Art. 42 Abs. 1 und 2 BGG . Für das Bundesgericht hat das zur Folge, dass es diese vorinstanzliche Rechtsanwendung nicht frei überprüft, sondern bloss auf Willkür hin ( Art. 9 BV ).</w:t>
      </w:r>
    </w:p>
    <w:p>
      <w:r>
        <w:rPr>
          <w:b/>
        </w:rPr>
        <w:t>E. 3.1.2</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144 I 113 E. 7.1; 142 II 369 E. 4.3;). Zudem ist erforderlich, dass der Entscheid nicht nur in der Begründung, sondern auch im Ergebnis willkürlich ist. Dass eine andere Lösung ebenfalls als vertretbar oder gar als zutreffender erscheinen mag, genügt nicht ( BGE 144 I 113 E. 7.1 ; 143 I 321 E. 6.1 mit Hinweisen).</w:t>
      </w:r>
    </w:p>
    <w:p>
      <w:r>
        <w:rPr>
          <w:b/>
        </w:rPr>
        <w:t>E. 3.1.3</w:t>
      </w:r>
    </w:p>
    <w:p>
      <w:r>
        <w:t>Gemäss der allgemeinen Begründungspflicht der Beschwerde gemäss Art. 42 Abs. 1 und 2 BGG prüft das Bundesgericht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364 E. 2.4, 402 E. 2.6; 140 III 86 E. 2, 115 E. 2; 137 III 580 E. 1.3; 133 II 249 E. 1.4.1; je mit Hinweisen).</w:t>
      </w:r>
    </w:p>
    <w:p>
      <w:r>
        <w:rPr>
          <w:b/>
        </w:rPr>
        <w:t>E. 3.2</w:t>
      </w:r>
    </w:p>
    <w:p>
      <w:r>
        <w:t>Die Vorinstanz erwog, dass der Beschwerdeführer weder in seiner Beschwerde vom 18. Januar 2021, noch in der Eingabe vom 26. Februar 2021 eine Verletzung des rechtlichen Gehörs nach den Anforderungen gemäss § 22 Abs. 2 EG SchKG i.V.m. Art. 42 Abs. 1 und 2 BGG gerügt habe. Vielmehr habe er den erstinstanzlichen Entscheid lediglich aus materiellen Gründen beanstandet. Zudem habe er keinen Rückweisungsantrag gestellt, sondern einen Entscheid in der Sache verlangt. Gestützt darauf sah es von einer Rückweisung der Angelegenheit an die Erstinstanz zufolge Verletzung des rechtlichen Gehörs ab und liess die Frage offen, ob die Gehörsverletzung geheilt werden könne.</w:t>
      </w:r>
    </w:p>
    <w:p>
      <w:r>
        <w:rPr>
          <w:b/>
        </w:rPr>
        <w:t>E. 3.3</w:t>
      </w:r>
    </w:p>
    <w:p>
      <w:r>
        <w:t>Diese Anwendung von Art. 42 Abs. 1 und 2 BGG hält einer Willkürprüfung nicht stand.</w:t>
      </w:r>
    </w:p>
    <w:p>
      <w:r>
        <w:rPr>
          <w:b/>
        </w:rPr>
        <w:t>E. 3.3.1</w:t>
      </w:r>
    </w:p>
    <w:p>
      <w:r>
        <w:t>Die ausführlichen Erwägungen der Vorinstanz zur Gehörsverletzung zeigen auf, dass trotz fehlender Begründung in der vorinstanzlichen Beschwerde die rechtlichen Mängel des erstinstanzlichen Urteils geradezu offensichtlich sind. Dies stellt gemäss den bundesgerichtlichen Grundsätzen eine Ausnahme zur allgemeinen Begründungspflicht dar (vgl. E. 3.1.3). Die Vorinstanz kann in der Folge nicht widerspruchsfrei die offensichtliche und schwere Gehörsverletzung feststellen, um anschliessend mit Verweis auf die Begründungsanforderungen die Folgen dieser schwerwiegenden Gehörsverletzung offen zu lassen.</w:t>
      </w:r>
    </w:p>
    <w:p>
      <w:r>
        <w:rPr>
          <w:b/>
        </w:rPr>
        <w:t>E. 3.3.2</w:t>
      </w:r>
    </w:p>
    <w:p>
      <w:r>
        <w:t>Dieser willkürlichen Begründung der Vorinstanz folgt ein willkürliches Ergebnis: Die Vorinstanz liess mit Verweis auf die Begründungsanforderungen die Frage der Heilung der Gehörsverletzung offen und beurteilte die Beschwerde in materieller Hinsicht. Gleichwohl erkannte sie, dass dem Beschwerdeführer der erstinstanzliche Entscheid nicht eröffnet wurde und bot ihm unter Beilage einer Ausfertigung des Entscheids Gelegenheit zur erneuten Beschwerdebegründung. Insofern versuchte sie, die Gehörsverletzung durch die Erstinstanz zu heilen. Dieser Versuch blieb jedoch unvollständig. Eine Heilung der Gehörsverletzung hätte namentlich vorausgesetzt, dass dem Beschwerdeführer die Möglichkeit zugestanden worden wäre, sich vor der Rechtsmittelinstanz umfassend äussern zu können. Dazu zählt auch die Möglichkeit, zu den Eingaben der Gegenparteien Stellung zu beziehen ( BGE 137 I 195 E. 2.6). Der Beschwerdeführer wendet vor Bundesgericht ein, er habe weder Kenntnis vom Inhalt der erstinstanzlich eingereichten Beschwerde noch vom Amtsberichts des Betreibungsamtes im erstinstanzlichen Verfahren. Die Vorinstanz lässt sich dazu nicht vernehmen. Den Verfahrensakten ist ebenfalls nicht zu entnehmen, ob die Vorinstanz dem Beschwerdeführer Gelegenheit dazu geboten hat, zu den erstinstanzlichen Eingaben Stellung zu nehmen. Nur so lässt es sich erklären, dass der Beschwerdeführer auch vor Bundesgericht Mutmassungen darüber anstellen muss, gestützt auf welche Vorbringen der Beschwerdegegnerin die Erstinstanz die Gitarre Godin Convertible Icon Type 2 der Pfändung unterzog.</w:t>
      </w:r>
    </w:p>
    <w:p>
      <w:r>
        <w:rPr>
          <w:b/>
        </w:rPr>
        <w:t>E. 3.4</w:t>
      </w:r>
    </w:p>
    <w:p>
      <w:r>
        <w:t>Indem die Vorinstanz mit Verweis auf die Begründungsanforderungen trotz selbst festgestellter schwerer und offensichtlicher Verletzung des rechtlichen Gehörs sowohl von einer Rückweisung an die Erstinstanz absah, gleichsam die Verletzung nicht umfassend heilte und die Sache materiell beurteilte, handelte die Vorinstanz willkürlich.</w:t>
      </w:r>
    </w:p>
    <w:p>
      <w:r>
        <w:rPr>
          <w:b/>
        </w:rPr>
        <w:t>E. 3.5</w:t>
      </w:r>
    </w:p>
    <w:p>
      <w:r>
        <w:t>Es erübrigt sich vor diesem Hintergrund zu ergänzen, ob die Vorinstanz Art. 42 Abs. 2 BGG als bundesrechtliche Anforderung an das Beschwerdeverfahren vor den kantonalen Aufsichtsbehörden ( Art. 20a Abs. 2 SchKG ) überspannt hat (vgl. AMONN/WALTHER, Grundriss des schweizerischen Schuldbetreibungs- und Konkursrechts, 9. Aufl. 2013, § 6 Rz. 52; LORANDI, Betreibungsrechtliche Beschwerde und Nichtigkeit, 2000, N. 43 zu Art. 20a SchKG ).</w:t>
      </w:r>
    </w:p>
    <w:p>
      <w:r>
        <w:rPr>
          <w:b/>
        </w:rPr>
        <w:t>E. 4</w:t>
      </w:r>
    </w:p>
    <w:p>
      <w:r>
        <w:t>Der Beschwerdeführer obsiegt, soweit er eine Verletzung seines rechtlichen Gehörs rügt. Die Beschwerde ist deshalb gutzuheissen.</w:t>
      </w:r>
    </w:p>
    <w:p>
      <w:r>
        <w:t>Heisst das Bundesgericht die Beschwerde gut, so entscheidet es in der Sache selbst oder weist diese zu neuer Beurteilung an die Vorinstanz zurück. Es kann die Sache auch an die Behörde zurückweisen, die als erste Instanz entschieden hat ( Art. 107 Abs. 2 BGG ). Eine Heilung der Gehörsverletzung durch das Bundesgericht kommt vorliegend nicht in Betracht. Es ist angezeigt, das angefochtene Urteil im Umfang von Dispositiv Ziff. 2 aufzuheben und die Sache an das Bezirksgericht Laufenburg zurückzuweisen. Das Bezirksgericht wird angewiesen, dem Beschwerdeführer im Sinne der Erwägungen das rechtliche Gehör zu gewähren und über die Frage der Pfändbarkeit der Gitarre Godin Convertible Icon Type 2 zu entscheiden.</w:t>
      </w:r>
    </w:p>
    <w:p>
      <w:r>
        <w:t>Das Verfahren ist kostenpflichtig (Art. 65 f. BGG). Die Kostenverlegung richtet sich primär nach dem Verfahrensausgang ( Art. 66 und 68 BGG ). Entsprechend dem Verfahrensausgang wären die Gerichtskosten der Beschwerdegegnerin aufzuerlegen, welche indes die Gehörsverletzung nicht zu vertreten hat ( Art. 66 Abs. 1 BGG ). Nachdem die Vorinstanzen in ihrem amtlichen Wirkungskreis gehandelt haben und der unterliegende Kanton Aargau, der als Gemeinwesen hinter den Vorinstanzen steht, nicht in seinen Vermögensinteressen betroffen ist, werden diesem keine Gerichtskosten auferlegt ( Art. 66 Abs. 4 BGG ; BGE 136 I 39 E. 8). Der nicht anwaltlich vertretene Beschwerdeführer hat keinen Anspruch auf eine Parteientschädigung. Damit wird das Gesuch um Gewährung der unentgeltlichen Rechtspflege gegenstandslos.</w:t>
      </w:r>
    </w:p>
    <w:p>
      <w:r>
        <w:t>Es erübrigt sich, die Verlegung der Kosten im angefochtenen Entscheid zu ändern ( Art. 67 BGG ), weil im kantonalen Beschwerdeverfahren keine Gerichtskosten erhoben und keine Parteientschädigung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