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614/2013 vom 22. November 2013</w:t>
      </w:r>
    </w:p>
    <w:p>
      <w:r>
        <w:t>Bundesgericht, 2013-11-22, DE</w:t>
      </w:r>
    </w:p>
    <w:p>
      <w:r>
        <w:rPr>
          <w:b/>
        </w:rPr>
        <w:t xml:space="preserve">Quelle: </w:t>
      </w:r>
      <w:r>
        <w:t>https://mcp.opencaselaw.ch/entscheid/bger_5A_614_2013</w:t>
      </w:r>
    </w:p>
    <w:p>
      <w:r>
        <w:t>FR: TF 5A 614/2013 du 22 novembre 2013</w:t>
      </w:r>
    </w:p>
    <w:p>
      <w:r>
        <w:t>IT: TF 5A 614/2013 del 22 novembre 2013</w:t>
      </w:r>
    </w:p>
    <w:p>
      <w:pPr>
        <w:pStyle w:val="Heading2"/>
      </w:pPr>
      <w:r>
        <w:t>Regeste</w:t>
      </w:r>
    </w:p>
    <w:p>
      <w:r>
        <w:t>Fürsorgerische Unterbringung | Familienrecht</w:t>
      </w:r>
    </w:p>
    <w:p>
      <w:pPr>
        <w:pStyle w:val="Heading2"/>
      </w:pPr>
      <w:r>
        <w:t>Erwägungen</w:t>
      </w:r>
    </w:p>
    <w:p>
      <w:r>
        <w:rPr>
          <w:b/>
        </w:rPr>
        <w:t>E. 1</w:t>
      </w:r>
    </w:p>
    <w:p>
      <w:r>
        <w:t>Im vorliegenden Fall geht es darum, ob das Verwaltungsgericht mit der weiteren Zurückbehaltung des Beschwerdeführers in der betroffenen Strafanstalt gegen Art. 426 ZGB verstossen hat. Soweit sich der Beschwerdeführer in diesem Zusammenhang auf eine Verletzung verfassungsmässiger Rechte bzw. von Garantien der EMRK beruft, kommt diesen Rügen keine selbstständige Bedeutung zu; sie erschöpfen sich im Ergebnis in einer Beanstandung der Anwendung von Art. 426 ZGB .</w:t>
      </w:r>
    </w:p>
    <w:p>
      <w:r>
        <w:rPr>
          <w:b/>
        </w:rPr>
        <w:t>E. 2.1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Massnahme gelangt zur Anwendung, wenn eine Person der persönlichen Fürsorge oder Pflege bedarf (Geiser/Etzensberger, Basler Kommentar, Erwachsenenschutz, 2012, N. 6 vor Art. 426-439 ZGB ). Erste gesetzliche Voraussetzung für eine Anordnung der Massnahme ist einer der drei abschliessend genannten (Geiser/Etzensberger, a.a.O., N. 12 zu Art. 426 ZGB ; Christof Bernhart, Handbuch der fürsorgerischen Unterbringung, 2011, S. 108 Rz. 262) Schwächezustände: psychische Störung, geistige Behinderung oder schwere Verwahrlosung. Erforderlich ist sodann ein sich aus dem Schwächezustand ergebender Bedarf an Fürsorge, d.h. die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in eine Einrichtung bzw. die dortige Zurückbehaltung gewährt werden kann. Gesetzlich verlangt ist schliesslich eine geeignete Einrichtung (Urteil 5A_189/2013 vom 11. April 2013 E. 2.1). Die betroffene Person wird entlassen, sobald die Voraussetzungen für die Unterbringung nicht mehr erfüllt sind ( Art. 426 Abs. 3 ZGB ).</w:t>
      </w:r>
    </w:p>
    <w:p>
      <w:r>
        <w:rPr>
          <w:b/>
        </w:rPr>
        <w:t>E. 2.2</w:t>
      </w:r>
    </w:p>
    <w:p>
      <w:r>
        <w:t>Betreffend den Inhalt des bei psychischen Störungen erforderlichen Gutachtens ( Art. 450e Abs. 3 ZGB ) und den Inhalt des Urteils der Beschwerdeinstanz im Lichte von Art. 112 BGG wird auf die Urteile 5A_469/2013 vom 17. Juli 2013 E. 2.4 und 5A_189/2013 vom 11. April 2013 E. 2.3 verwiesen.</w:t>
      </w:r>
    </w:p>
    <w:p>
      <w:r>
        <w:rPr>
          <w:b/>
        </w:rPr>
        <w:t>E. 3.1</w:t>
      </w:r>
    </w:p>
    <w:p>
      <w:r>
        <w:t>Der Beschwerdeführer beanstandet in erster Linie die Ungeeignetheit der Anstalt und macht im weiteren geltend, die Massnahme sei nicht aus Gründen der Selbstgefährdung, sondern ausschliesslich zum Schutz Dritter angeordnet worden und verletze daher Art. 426 ZGB . Er erachtet die fürsorgerische Unterbringung als nicht mehr gerechtfertigt, weil deren Voraussetzungen nicht mehr gegeben sind.</w:t>
      </w:r>
    </w:p>
    <w:p>
      <w:r>
        <w:rPr>
          <w:b/>
        </w:rPr>
        <w:t>E. 3.2</w:t>
      </w:r>
    </w:p>
    <w:p>
      <w:r>
        <w:t>Soweit der Beschwerdeführer Kritik am BGE 138 III 593 übt, ist darauf nicht weiter einzugehen, geht es doch vorliegend nicht darum, diesen rechtskräftigen Entscheid in Wiedererwägung zu ziehen (E. 1). Ausführungen erübrigen sich auch zu den Erörterungen des Beschwerdeführers zu aArt. 397a ZGB, zumal diese Bestimmung nicht mehr anwendbar ist. Das Verwaltungsgericht geht im angefochtenen Entscheid gestützt auf die Schlussfolgerung des Gutachters davon aus, der Beschwerdeführer leide nach wie vor unter einer psychischen Störung und bedürfe aufgrund des fortbestehenden Gesundheitszustandes weiterhin einer persönlichkeits- und deliktorientierten forensischen Psychotherapie, die ihm nur in einer Einrichtung gewährt werden könne. Mit Bezug auf die genannten Voraussetzungen haben sich die Verhältnisse seit der Verfügung des Bezirksamtes Y.________ vom 20. Juni 2012 (Anordnung der fürsorgerischen Freiheitsentziehung) bzw. dem Urteil des Verwaltungsgerichts des Kantons Aargau vom 6. August 2012 nicht geändert. Insoweit besteht auch im Lichte des am 1. Januar 2013 in Kraft getretenen Art. 426 ZGB kein Anlass, korrigierend einzugreifen, zumal der Beschwerdeführer nichts Substanzielles vorbringt, was den angefochtenen Entscheid als bundesrechtswidrig erscheinen liesse.</w:t>
      </w:r>
    </w:p>
    <w:p>
      <w:r>
        <w:rPr>
          <w:b/>
        </w:rPr>
        <w:t>E. 4.1</w:t>
      </w:r>
    </w:p>
    <w:p>
      <w:r>
        <w:t>Mit Bezug auf die Frage der Eignung der aktuellen Anstalt zur Therapie des Beschwerdeführers verweist das Verwaltungsgericht auf die sehr lange Dauer der Therapie von bis zu zwölf Jahren und hält im Weiteren dafür, in Anbetracht der erwähnten zeitlichen Dimension der Therapie sei noch immer von einer ersten Phase der fürsorgerischen Unterbringung auszugehen, in welcher die JVA Y.________ durchaus als geeignete Einrichtung anzusehen sei. Der Beschwerdeführer erachtet die heutige Einrichtung angesichts der ungenügenden Therapie sowie unter Berücksichtigung der persönlichkeitsverletzenden Unterbringung in einer Strafanstalt als ungeeignet.</w:t>
      </w:r>
    </w:p>
    <w:p>
      <w:r>
        <w:rPr>
          <w:b/>
        </w:rPr>
        <w:t>E. 4.2</w:t>
      </w:r>
    </w:p>
    <w:p>
      <w:r>
        <w:t>Was unter einer geeigneten Anstalt zu verstehen ist, wurde in aArt. 397a ZGB nicht ausgeführt ( BGE 112 II 486 E. 3, auch zu den Gründen; zum Begriff der Anstalt allgemein: BGE 121 III 306 E. 2b S. 308). Auch Art. 426 ZGB lässt sich keine Interpretation des unbestimmten Rechtsbegriffs der "geeigneten Einrichtung" entnehmen. Aus dem Zweck dieser Bestimmung, der eingewiesenen Person die nötige Behandlung bzw. Betreuung zu erbringen, ergibt sich aber, dass es sich um eine Institution handeln muss, die mit den ihr zur Verfügung stehenden organisatorischen und personellen Mitteln in der Lage ist, die wesentlichen Bedürfnisse der eingewiesenen Person bezüglich Behandlung und Betreuung zu befriedigen (vgl. dazu für das alte Recht: BGE 112 II 486 E. 4c S. 490; 114 II 213 E. 7 S. 218). Erfüllt eine solche Strafanstalt diese Voraussetzungen, kommt sie ausnahmsweise als Einrichtung infrage ( BGE 112 II 486 E. 4c S. 490; 114 II 213 E. 7 S. 218; BGE 138 III 593 E. 8 S. 599 f.; siehe auch Urteil 5A_519/2007 vom 10. Oktober 2007 E. 3).</w:t>
      </w:r>
    </w:p>
    <w:p>
      <w:r>
        <w:rPr>
          <w:b/>
        </w:rPr>
        <w:t>E. 4.3</w:t>
      </w:r>
    </w:p>
    <w:p>
      <w:r>
        <w:t>Das Bundesgericht erachtete in seinem ersten Entscheid vom 5. September 2012 die JVA Y.________ (SITRAK II) im Lichte des vorhandenen, wenn auch unvollständigen Therapieangebotes und der Rechtsprechung des EGMR beim damaligen Stand der Behandlung, "d.h. in dieser ersten Phase der fürsorgerischen Freiheitsentziehung", als geeignete Einrichtung. Es betonte indessen bereits in diesem Entscheid, das Bezirksamt Y.________ habe dafür besorgt zu sein, dass der Beschwerdeführer in absehbarer Zeit in eine für seine Behandlung besser geeignete - soweit erforderlich auch in einem anderen Kanton gelegene - Einrichtung verlegt werden kann ( BGE 138 III 593 E. 8.3 S. 601). Entgegen der Auffassung der Vorinstanz kann vorliegend zum gegebenen Zeitpunkt nicht mehr von einer ersten Phase der fürsorgerischen Unterbringung gesprochen werden. Im vorliegenden Fall ist erstellt, dass der Beschwerdeführer zurzeit in der JVA Y.________ einmal wöchentlich eine persönlichkeits- und deliktorientierte forensische Psychotherapie absolviert. Nach dem behandelnden Psychologen wären indes drei wöchentliche Therapiestunden nötig. Bereits wegen des ungenügenden Therapieangebotes ist festzustellen, dass eine Fortsetzung des heutigen Unterbringungs- und Behandlungsmodells mit dem Bundesrecht nicht vereinbar ist.</w:t>
      </w:r>
    </w:p>
    <w:p>
      <w:r>
        <w:rPr>
          <w:b/>
        </w:rPr>
        <w:t>E. 5.1</w:t>
      </w:r>
    </w:p>
    <w:p>
      <w:r>
        <w:t>Unter Berücksichtigung des nach wie vor ausgewiesenen Therapiebedarfs kann dem Antrag des Beschwerdeführers auf sofortige Entlassung aus der fürsorgerischen Unterbringung nicht entsprochen werden. In diesem Sinn ist die Beschwerde teilweise gutzuheissen und der angefochtene Entscheid aufzuheben. Ziffer 1 des angefochtenen Urteils ist dahingehend neu zu formulieren, dass die Kindes- und Erwachsenenschutzbehörde innert einer angemessenen im Dispositiv des vorliegenden Urteils zu setzenden Frist um eine Ausdehnung des Therapieangebotes auf die geforderte Intensität in der JVA Y.________ besorgt sein muss.</w:t>
      </w:r>
    </w:p>
    <w:p>
      <w:r>
        <w:rPr>
          <w:b/>
        </w:rPr>
        <w:t>E. 5.2</w:t>
      </w:r>
    </w:p>
    <w:p>
      <w:r>
        <w:t>Im Weiteren hat sie alles daran zu setzen, dass der Beschwerdeführer so rasch als möglich in einer psychiatrischen Klinik, einer anderen Einrichtung oder an einem andern Ort untergebracht wird, wo die erforderliche Therapie gewährleistet werden kann. Es gilt nicht aus den Augen zu verlieren, dass Problemfälle der vorliegenden Art auch besondere Lösungen erheischen, die den Rahmen dessen sprengen, was eine bestimmte Anstalt normalerweise bietet.</w:t>
      </w:r>
    </w:p>
    <w:p>
      <w:r>
        <w:rPr>
          <w:b/>
        </w:rPr>
        <w:t>E. 6</w:t>
      </w:r>
    </w:p>
    <w:p>
      <w:r>
        <w:t>Ungeachtet des Ausgangs des Verfahrens werden keine Kosten erhoben, zumal sie dem Kanton Aargau nicht überbunden werden können ( Art. 66 Abs. 4 BGG ). Der Kanton Aargau hat indes den Beschwerdeführer für das bundesgerichtliche Verfahren zu entschädigen ( Art. 68 Abs. 1 BGG ), wobei die Entschädigung direkt an den Anwalt des Beschwerdeführers zu leisten ist.</w:t>
      </w:r>
    </w:p>
    <w:p>
      <w:r>
        <w:rPr>
          <w:b/>
        </w:rPr>
        <w:t>E. 7</w:t>
      </w:r>
    </w:p>
    <w:p>
      <w:r>
        <w:t>Mit der vorliegenden Kosten- und Entschädigungsregelung wird das Gesuch des Beschwerdeführers um unentgeltliche Rechtspflege gegenstandslos.</w:t>
      </w:r>
    </w:p>
    <w:p>
      <w:r>
        <w:rPr>
          <w:b/>
        </w:rPr>
        <w:t>E. 8</w:t>
      </w:r>
    </w:p>
    <w:p>
      <w:r>
        <w:t>Die Sache ist zur Regelung der Kosten und der Entschädigung der kantonalen Verfahren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