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5A_613/2020 vom 4. August 2020</w:t>
      </w:r>
    </w:p>
    <w:p>
      <w:r>
        <w:t>Bundesgericht, 2020-08-04, DE</w:t>
      </w:r>
    </w:p>
    <w:p>
      <w:r>
        <w:rPr>
          <w:b/>
        </w:rPr>
        <w:t xml:space="preserve">Quelle: </w:t>
      </w:r>
      <w:r>
        <w:t>https://mcp.opencaselaw.ch/entscheid/bger_5A_613_2020</w:t>
      </w:r>
    </w:p>
    <w:p>
      <w:r>
        <w:t>FR: TF 5A_613/2020 du 4 août 2020</w:t>
      </w:r>
    </w:p>
    <w:p>
      <w:r>
        <w:t>IT: TF 5A_613/2020 del 4 agosto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Das Obergericht hat in seinem Entscheid die für die Berufung geltenden Begründungsanforderungen dargestellt und festgehalten, in der Berufung werde Stellung zu den Gesuchsvorbringen der Gegenpartei im erstinstanzlichen Verfahren statt Bezug auf den erstinstanzlichen Entscheid genommen, weshalb die Berufung unbegründet bleibe.</w:t>
      </w:r>
    </w:p>
    <w:p>
      <w:r>
        <w:t>Inwiefern das Obergericht mit diesen Erwägungen gegen Recht verstossen haben soll, tut die Beschwerdeführerin nicht dar. Vielmehr besteht ihre Beschwerde aus einer eigenen Sachverhaltsschilderung und einem (teilweise polemischen) Rundumschlag gegen Behörden und Gerichte. Eine Bezugnahme auf den angefochtenen Entscheid erfolgt nicht einmal ansatzweise.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