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5A_60/2025 vom 22. Januar 2025</w:t>
      </w:r>
    </w:p>
    <w:p>
      <w:r>
        <w:t>Bundesgericht, 2025-01-22, DE</w:t>
      </w:r>
    </w:p>
    <w:p>
      <w:r>
        <w:rPr>
          <w:b/>
        </w:rPr>
        <w:t xml:space="preserve">Quelle: </w:t>
      </w:r>
      <w:r>
        <w:t>https://mcp.opencaselaw.ch/entscheid/bger_5A_60_2025</w:t>
      </w:r>
    </w:p>
    <w:p>
      <w:r>
        <w:t>FR: TF 5A_60/2025 du 22 janvier 2025</w:t>
      </w:r>
    </w:p>
    <w:p>
      <w:r>
        <w:t>IT: TF 5A_60/2025 del 22 gennaio 2025</w:t>
      </w:r>
    </w:p>
    <w:p>
      <w:pPr>
        <w:pStyle w:val="Heading2"/>
      </w:pPr>
      <w:r>
        <w:t>Erwägungen</w:t>
      </w:r>
    </w:p>
    <w:p>
      <w:r>
        <w:rPr>
          <w:b/>
        </w:rPr>
        <w:t>E. 1</w:t>
      </w:r>
    </w:p>
    <w:p>
      <w:r>
        <w:t>Angefochten ist ein kantonal letztinstanzlicher Entscheid betreffend Kindesschutzmassnahmen; die Beschwerde in Zivilsachen steht offen (Art. 72 Abs. 2 lit. b Ziff. 6, Art. 75 Abs. 1 und Art. 90 BGG ).</w:t>
      </w:r>
    </w:p>
    <w:p>
      <w:r>
        <w:t>Der Anfechtungsgegenstand ist jedoch auf das beschränkt, was durch die Vorinstanz beurteilt wurde, mithin auf die Thematik der elterlichen Sorge, des persönlichen Verkehrs und der Beistandschaften; soweit mehr oder anderes verlangt wird, kann auf die Beschwerde von vornherein nicht eingetreten werden ( BGE 136 II 457 E. 4.2; 136 V 362 E. 3.4.2 ; 142 I 155 E. 4.4.2) und insbesondere sind vor Bundesgericht neue Begehren unzulässig ( Art. 99 Abs. 2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Eine solche Beschwerdebegründung ist nicht auszumachen. Die Beschwerdeführerin erhebt in appellatorischer Weise Kritik am Vater und beklagt sich, dass ihre Sorgen als Mutter nicht ernst genommen würden. In rechtlicher Hinsicht beruft sie sich abstrakt auf "das Kindeswohl gemäss Art. 301 ff. ZGB " sowie auf Art. 8 und 11 BV , ohne sich in diesem Zusammenhang konkret auf die ausführlichen Erwägungen des 35-seitigen angefochtenen Entscheides zu beziehen und sich sachgerichtet mit diesen auseinanderzusetzen.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sodann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