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60/2022 vom 5. Dezember 2022</w:t>
      </w:r>
    </w:p>
    <w:p>
      <w:r>
        <w:t>Bundesgericht, 2022-12-05, DE</w:t>
      </w:r>
    </w:p>
    <w:p>
      <w:r>
        <w:rPr>
          <w:b/>
        </w:rPr>
        <w:t xml:space="preserve">Quelle: </w:t>
      </w:r>
      <w:r>
        <w:t>https://mcp.opencaselaw.ch/entscheid/bger_5A_60_2022</w:t>
      </w:r>
    </w:p>
    <w:p>
      <w:r>
        <w:t>FR: TF 5A 60/2022 du 5 décembre 2022</w:t>
      </w:r>
    </w:p>
    <w:p>
      <w:r>
        <w:t>IT: TF 5A 60/2022 del 5 dicembre 2022</w:t>
      </w:r>
    </w:p>
    <w:p>
      <w:pPr>
        <w:pStyle w:val="Heading2"/>
      </w:pPr>
      <w:r>
        <w:t>Regeste</w:t>
      </w:r>
    </w:p>
    <w:p>
      <w:r>
        <w:t>Eheschutzmassnahmen | Familienrecht</w:t>
      </w:r>
    </w:p>
    <w:p>
      <w:pPr>
        <w:pStyle w:val="Heading2"/>
      </w:pPr>
      <w:r>
        <w:t>Erwägungen</w:t>
      </w:r>
    </w:p>
    <w:p>
      <w:r>
        <w:rPr>
          <w:b/>
        </w:rPr>
        <w:t>E. 4</w:t>
      </w:r>
    </w:p>
    <w:p>
      <w:r>
        <w:t>Nach dem Ausgeführten ist die Beschwerde im Sinne des Eventualantrags, das heisst teilweise gutzuheissen. Der angefochtene Entscheid ist aufzuheben und die Sache ist zu neuem Entscheid an das Obergericht zurückzuweisen, damit es sich zur vom Beschwerdeführer geltend gemachten Sparquote äussert. Das Obergericht wird auch neu über die Kosten des kantonalen Verfahrens zu entscheiden haben ( Art. 67 und 68 Abs. 5 BGG ). Betreffend die Kosten des bundesgerichtlichen Verfahrens gilt die Rückweisung der Angelegenheit an die Vorinstanz zu neuer Entscheidung unabhängig von den gestellten Anträgen als Obsiegen des Beschwerdeführers ( BGE 141 V 281 E. 11.1). Allerdings ist zu berücksichtigen, dass sich der angefochtene Entscheid nur in einem Punkt als verfassungswidrig entpuppt (E. 3.4.2). Entsprechend diesem Ausgang des Verfahrens sind die Gerichtskosten den Parteien je zur Hälfte aufzuerlegen ( Art. 66 Abs. 1 BGG ). Soweit aussergerichtliche Kosten entstanden sind, hat jede Partei ihre eigenen Aufwendungen für das bundesgerichtliche Verfahren selbst zu tragen ( Art. 68 Abs. 1 BGG ). Das Gesuch der Beschwerdegegnerin um unentgeltliche Rechtspflege für das bundesgerichtliche Verfahren kann gutgeheissen werden ( Art. 64 Abs. 1 BGG ). Die Beschwerdegegnerin wird darauf hingewiesen, dass sie der Bundesgerichtskasse Ersatz zu leisten hat, falls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