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5A_607/2020 vom 3. August 2020</w:t>
      </w:r>
    </w:p>
    <w:p>
      <w:r>
        <w:t>Bundesgericht, 2020-08-03, DE</w:t>
      </w:r>
    </w:p>
    <w:p>
      <w:r>
        <w:rPr>
          <w:b/>
        </w:rPr>
        <w:t xml:space="preserve">Quelle: </w:t>
      </w:r>
      <w:r>
        <w:t>https://mcp.opencaselaw.ch/entscheid/bger_5A_607_2020</w:t>
      </w:r>
    </w:p>
    <w:p>
      <w:r>
        <w:t>FR: TF 5A_607/2020 du 3 août 2020</w:t>
      </w:r>
    </w:p>
    <w:p>
      <w:r>
        <w:t>IT: TF 5A_607/2020 del 3 agosto 2020</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t>Sodann muss die Beschwerde auch ein Rechtsbegehren enthalten ( Art. 42 Abs. 1 BGG ).</w:t>
      </w:r>
    </w:p>
    <w:p>
      <w:r>
        <w:rPr>
          <w:b/>
        </w:rPr>
        <w:t>E. 2</w:t>
      </w:r>
    </w:p>
    <w:p>
      <w:r>
        <w:t>Die Beschwerde enthält weder ein Rechtsbegehren noch eine auch nur ansatzweise erfolgende Auseinandersetzung mit den Nichteintretenserwägungen des angefochtenen Entscheides. Vielmehr besteht sie aus einem polemisierenden Rundumschlag und dem Vorwurf, die Aufsichtsbehörde habe sich mit seinen Vorbringen nicht befasst; dies ist aber zwangsläufige Folge des Nichteintretens.</w:t>
      </w:r>
    </w:p>
    <w:p>
      <w:r>
        <w:t>In der Sache macht der Beschwerdeführer eine Nichtigkeit sämtlicher Betreibungshandlungen, Schreiben und Entscheide wegen Verletzung des Epidemiegesetzes und der Covid-19-Verordnung geltend. Eine allgemeine Nichtigkeit ergibt sich aber aus einem derart pauschalen Hinweis nicht. Ebenso wenig kann der Beschwerdeführer etwas ableiten aus der unbelegten Behauptung, er sei von drei Psychiatern als nicht arbeitsfähig eingeschätzt und zufolge eines Unfalles mit Kopfverletzung im Spital eingeliefert worden. Soweit dies sinngemäss die verpasste Beschwerdefrist erklären soll, wäre damit keine Rechtsverletzung dargetan, sondern vielmehr gemäss Art. 33 Abs. 4 SchKG ein Gesuch um Fristwiederherstellung zu stellen gewesen (welches der Beschwerdeführer denn auch gestellt haben will, freilich ohne die Voraussetzungen zu belegen).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