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606/2020 vom 10. August 2020</w:t>
      </w:r>
    </w:p>
    <w:p>
      <w:r>
        <w:t>Bundesgericht, 2020-08-10, DE</w:t>
      </w:r>
    </w:p>
    <w:p>
      <w:r>
        <w:rPr>
          <w:b/>
        </w:rPr>
        <w:t xml:space="preserve">Quelle: </w:t>
      </w:r>
      <w:r>
        <w:t>https://mcp.opencaselaw.ch/entscheid/bger_5A_606_2020</w:t>
      </w:r>
    </w:p>
    <w:p>
      <w:r>
        <w:t>FR: TF 5A 606/2020 du 10 août 2020</w:t>
      </w:r>
    </w:p>
    <w:p>
      <w:r>
        <w:t>IT: TF 5A 606/2020 del 10 agosto 2020</w:t>
      </w:r>
    </w:p>
    <w:p>
      <w:pPr>
        <w:pStyle w:val="Heading2"/>
      </w:pPr>
      <w:r>
        <w:t>Regeste</w:t>
      </w:r>
    </w:p>
    <w:p>
      <w:r>
        <w:t>Ehescheidung (Revision eines Entscheides) | Familienrecht</w:t>
      </w:r>
    </w:p>
    <w:p>
      <w:pPr>
        <w:pStyle w:val="Heading2"/>
      </w:pPr>
      <w:r>
        <w:t>Erwägungen</w:t>
      </w:r>
    </w:p>
    <w:p>
      <w:r>
        <w:rPr>
          <w:b/>
        </w:rPr>
        <w:t>E. 1</w:t>
      </w:r>
    </w:p>
    <w:p>
      <w:r>
        <w:t>Die Beschwerde hat ein Rechtsbegehren undeine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Anliegen der Beschwerdeführerin ist einmal mehr, dass in der güterrechtlichen Auseinandersetzung im Zusammenhang mit der Liegenschaft Eigenmittel ihrer Familie von Fr. 500'000.-- hätten berücksichtigt werden müssen. Mit den ausführlichen Erwägungen des angefochtenen Entscheides setzt sie sich indes nicht ansatzweise auseinander. Ebenso wenig ist eine Rechtsverletzung dargetan mit dem nicht weiter ausgeführten Standpunkt, sie habe beim Obergericht noch eine Nachbesserung bzw. Ergänzung eingereicht und deshalb hätten die früheren Revisionsentscheide überarbeitet werden sollen.</w:t>
      </w:r>
    </w:p>
    <w:p>
      <w:r>
        <w:rPr>
          <w:b/>
        </w:rPr>
        <w:t>E. 3</w:t>
      </w:r>
    </w:p>
    <w:p>
      <w:r>
        <w:t>Im Übrigen enthält die Beschwerde auch kein hinreichendes Rechtsbegehren in der Sache, sondern unter der Überschrift "Antrag" einzig das Anliegen, der obergerichtliche Entscheid dürfe nicht in Rechtskraft erwachsen und "das Bundesgericht möge eine Bearbeitung / Prüfung nur soweit führen, dass keine Kosten anfallen."</w:t>
      </w:r>
    </w:p>
    <w:p>
      <w:r>
        <w:rPr>
          <w:b/>
        </w:rPr>
        <w:t>E. 4</w:t>
      </w:r>
    </w:p>
    <w:p>
      <w:r>
        <w:t>Nach dem Gesagten ist somit auf die Beschwerde im vereinfachten Verfahren nach Art. 108 Abs. 1 lit. b BGG nicht einzutreten.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 Die Kostenpflicht bei Unterliegen lässt sich auch nicht durch die Forderung umgehen, die Bearbeitung der Beschwerde dürfe keine Kosten verursachen.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