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5A_605/2010 vom 7. Oktober 2010</w:t>
      </w:r>
    </w:p>
    <w:p>
      <w:r>
        <w:t>Bundesgericht, 2010-10-07, DE</w:t>
      </w:r>
    </w:p>
    <w:p>
      <w:r>
        <w:rPr>
          <w:b/>
        </w:rPr>
        <w:t xml:space="preserve">Quelle: </w:t>
      </w:r>
      <w:r>
        <w:t>https://mcp.opencaselaw.ch/entscheid/bger_5A_605_2010</w:t>
      </w:r>
    </w:p>
    <w:p>
      <w:r>
        <w:t>FR: TF 5A_605/2010 du 7 octobre 2010</w:t>
      </w:r>
    </w:p>
    <w:p>
      <w:r>
        <w:t>IT: TF 5A_605/2010 del 7 ottobre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5A_605/2010</w:t>
      </w:r>
    </w:p>
    <w:p>
      <w:r>
        <w:t>Urteil vom 7. Oktober 2010</w:t>
      </w:r>
    </w:p>
    <w:p>
      <w:r>
        <w:t>II. zivilrechtliche Abteilung</w:t>
      </w:r>
    </w:p>
    <w:p>
      <w:r>
        <w:t>Besetzung</w:t>
      </w:r>
    </w:p>
    <w:p>
      <w:r>
        <w:t>Bundesrichterin Hohl, Präsidentin,</w:t>
      </w:r>
    </w:p>
    <w:p>
      <w:r>
        <w:t>Gerichtsschreiber Füllemann.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Regierungsstatthalteramt Bern-Mittelland.</w:t>
      </w:r>
    </w:p>
    <w:p>
      <w:r>
        <w:t>Gegenstand</w:t>
      </w:r>
    </w:p>
    <w:p>
      <w:r>
        <w:t>Fürsorgerische Freiheitsentziehung,</w:t>
      </w:r>
    </w:p>
    <w:p>
      <w:r>
        <w:t>Beschwerde nach Art. 72 ff. BGG gegen das Urteil vom 25. August 2010 des Obergerichts des Kantons Bern (Kantonale Rekurskommission für fürsorgerische Freiheitsentziehungen).</w:t>
      </w:r>
    </w:p>
    <w:p>
      <w:r>
        <w:t>Nach Einsicht</w:t>
      </w:r>
    </w:p>
    <w:p>
      <w:r>
        <w:t>in die Beschwerde gemäss Art. 72 ff. BGG gegen das Urteil vom 25. August 2010 des Obergerichts des Kantons Bern,</w:t>
      </w:r>
    </w:p>
    <w:p>
      <w:r>
        <w:t>in Erwägung,</w:t>
      </w:r>
    </w:p>
    <w:p>
      <w:r>
        <w:t>dass Beschwerden an das Bundesgericht nur in den gesetzlich vorgeschriebenen Formen, d.h. durch Übergabe an das Bundesgericht oder an die Schweizerische Post ( Art. 48 Abs. 1 BGG ) oder aber durch elektronische Eingabe mit elektronisch anerkannter Signatur ( Art. 42 Abs. 4 BGG ) erhoben werden können,</w:t>
      </w:r>
    </w:p>
    <w:p>
      <w:r>
        <w:t>dass deshalb die vom Beschwerdeführer per Telefax eingereichte Beschwerdeeingabe unzulässig ist (Mitteilung des Schweizerischen Bundesgerichts, in: ZBJV 143/2007 S. 67 f. Ziff. IV),</w:t>
      </w:r>
    </w:p>
    <w:p>
      <w:r>
        <w:t>dass zwar der Beschwerdeführer mit Brief vom 6. September 2010 auf die Unzulässigkeit von Fax-Eingaben und auf die Möglichkeit der Nachreichung einer zulässigen Beschwerde nach Art. 72 ff. BGG innerhalb der Beschwerdefrist aufmerksam gemacht worden ist,</w:t>
      </w:r>
    </w:p>
    <w:p>
      <w:r>
        <w:t>dass er jedoch trotzdem keine zulässige Beschwerde nachgereicht hat,</w:t>
      </w:r>
    </w:p>
    <w:p>
      <w:r>
        <w:t>dass somit auf die offensichtlich unzulässige Beschwerde in Anwendung von Art. 108 Abs. 1 lit. a BGG nicht einzutreten ist,</w:t>
      </w:r>
    </w:p>
    <w:p>
      <w:r>
        <w:t>dass keine Gerichtskosten erhoben werden,</w:t>
      </w:r>
    </w:p>
    <w:p>
      <w:r>
        <w:t>dass in den Fällen des Art. 108 Abs. 1 BGG das vereinfachte Verfahren zum Zuge kommt und die Abteilungspräsidentin zuständig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Beschwerdeführer, dem Regierungsstatthalteramt Bern-Mittelland und dem Obergericht des Kantons Bern schriftlich mitgeteilt.</w:t>
      </w:r>
    </w:p>
    <w:p>
      <w:r>
        <w:t>Lausanne, 7. Oktober 2010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Der Gerichtsschreiber:</w:t>
      </w:r>
    </w:p>
    <w:p>
      <w:r>
        <w:t>Hohl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