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604/2018 vom 24. Juli 2018</w:t>
      </w:r>
    </w:p>
    <w:p>
      <w:r>
        <w:t>Bundesgericht, 2018-07-24, DE</w:t>
      </w:r>
    </w:p>
    <w:p>
      <w:r>
        <w:rPr>
          <w:b/>
        </w:rPr>
        <w:t xml:space="preserve">Quelle: </w:t>
      </w:r>
      <w:r>
        <w:t>https://mcp.opencaselaw.ch/entscheid/bger_5A_604_2018</w:t>
      </w:r>
    </w:p>
    <w:p>
      <w:r>
        <w:t>FR: TF 5A 604/2018 du 24 juillet 2018</w:t>
      </w:r>
    </w:p>
    <w:p>
      <w:r>
        <w:t>IT: TF 5A 604/2018 del 24 luglio 2018</w:t>
      </w:r>
    </w:p>
    <w:p>
      <w:pPr>
        <w:pStyle w:val="Heading2"/>
      </w:pPr>
      <w:r>
        <w:t>Regeste</w:t>
      </w:r>
    </w:p>
    <w:p>
      <w:r>
        <w:t>Vorsorgliche Massnahmen (Stockwerkeigentümerbeschluss) | Sachenrecht</w:t>
      </w:r>
    </w:p>
    <w:p>
      <w:pPr>
        <w:pStyle w:val="Heading2"/>
      </w:pPr>
      <w:r>
        <w:t>Erwägungen</w:t>
      </w:r>
    </w:p>
    <w:p>
      <w:r>
        <w:rPr>
          <w:b/>
        </w:rPr>
        <w:t>E. 1</w:t>
      </w:r>
    </w:p>
    <w:p>
      <w:r>
        <w:t>Gemäss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2</w:t>
      </w:r>
    </w:p>
    <w:p>
      <w:r>
        <w:t>Das Obergericht ist auf die Berufung wegen ungenügender Rechtsbegehren und insbesondere wegen fehlender Auseinandersetzung mit den Erwägungen des bezirksgerichtlichen Entscheides, namentlich im Zusammenhang mit der Verneinung des Verfügungsgrundes, nicht eingetreten. Sodann hat das Obergericht im Sinn einer Eventualbegründung ausgeführt, dass und weshalb der Verfügungsgrund zu verneinen ist und deshalb der bezirksgerichtliche Entscheid in der Sache zu bestätigen wäre. Die Beschwerdeführer äussern sich mit umständlichen Ausführungen und teilweise unter Zitierung echter Noven zu den Mängeln sowie zur Finanzierung der Sanierung und lassen sich über den Delegierten der Stockwerkeigentümergemeinschaft aus. Sie nehmen dabei keinerlei Bezug auf die Begründung des angefochtenen Entscheides. Sie zeigen nicht ansatzweise auf, inwiefern das Obergericht mit seinem Nichteintretensentscheid Recht verletzt hätte. Diesbezüglich müssten sie aber kurz darlegen, dass ihre Berufung entgegen der Auffassung des Obergerichtes eine gehörige Auseinandersetzung mit den Erwägungen des erstinstanzlichen Entscheides enthielt. Ferner äussern sie sich auch mit keinem Wort zur obergerichtlichen Eventualbegründung.</w:t>
      </w:r>
    </w:p>
    <w:p>
      <w:r>
        <w:rPr>
          <w:b/>
        </w:rPr>
        <w:t>E. 3</w:t>
      </w:r>
    </w:p>
    <w:p>
      <w:r>
        <w:t>Nach dem Gesagten erweist sich die Beschwerde als offensichtlich nicht hinreichend begründet, weshalb auf sie im vereinfachten Verfahren nach Art. 108 Abs. 1 lit. b BGG mit Präsidialentscheid nicht einzutreten ist.</w:t>
      </w:r>
    </w:p>
    <w:p>
      <w:r>
        <w:rPr>
          <w:b/>
        </w:rPr>
        <w:t>E. 4</w:t>
      </w:r>
    </w:p>
    <w:p>
      <w:r>
        <w:t>Die Gerichtskosten sind den Beschwerdeführern unter solidarischer Haftbarkeit aufzuerlegen ( Art. 66 Abs. 1 und 5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