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5A_604/2015 vom 10. August 2015</w:t>
      </w:r>
    </w:p>
    <w:p>
      <w:r>
        <w:t>Bundesgericht, 2015-08-10, DE</w:t>
      </w:r>
    </w:p>
    <w:p>
      <w:r>
        <w:rPr>
          <w:b/>
        </w:rPr>
        <w:t xml:space="preserve">Quelle: </w:t>
      </w:r>
      <w:r>
        <w:t>https://mcp.opencaselaw.ch/entscheid/bger_5A_604_2015</w:t>
      </w:r>
    </w:p>
    <w:p>
      <w:r>
        <w:t>FR: TF 5A_604/2015 du 10 août 2015</w:t>
      </w:r>
    </w:p>
    <w:p>
      <w:r>
        <w:t>IT: TF 5A_604/2015 del 10 agosto 2015</w:t>
      </w:r>
    </w:p>
    <w:p>
      <w:pPr>
        <w:pStyle w:val="Heading2"/>
      </w:pPr>
      <w:r>
        <w:t>Volltext</w:t>
      </w:r>
    </w:p>
    <w:p>
      <w:r>
        <w:t>Bundesgericht</w:t>
      </w:r>
    </w:p>
    <w:p>
      <w:r>
        <w:t>Tribunal fédéral</w:t>
      </w:r>
    </w:p>
    <w:p>
      <w:r>
        <w:t>Tribunale federale</w:t>
      </w:r>
    </w:p>
    <w:p>
      <w:r>
        <w:t>Tribunal federal</w:t>
      </w:r>
    </w:p>
    <w:p>
      <w:r>
        <w:t>{T 0/2}</w:t>
      </w:r>
    </w:p>
    <w:p>
      <w:r>
        <w:t>5A_604/2015</w:t>
      </w:r>
    </w:p>
    <w:p>
      <w:r>
        <w:t>Urteil vom 10. August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Bezirk Küssnacht, Kanton Schwyz und Katholische Kirchgemeinde Küssnacht, vertreten durch das Bezirkssteueramt Küssnacht,</w:t>
      </w:r>
    </w:p>
    <w:p>
      <w:r>
        <w:t>Beschwerdegegner.</w:t>
      </w:r>
    </w:p>
    <w:p>
      <w:r>
        <w:t>Gegenstand</w:t>
      </w:r>
    </w:p>
    <w:p>
      <w:r>
        <w:t>Definitive Rechtsöffnung,</w:t>
      </w:r>
    </w:p>
    <w:p>
      <w:r>
        <w:t>Beschwerde nach Art. 72 ff. BGG gegen den Beschluss vom 1. Juli 2015 des Kantonsgerichts Schwyz (Beschwerdekammer).</w:t>
      </w:r>
    </w:p>
    <w:p>
      <w:r>
        <w:t>Nach Einsicht</w:t>
      </w:r>
    </w:p>
    <w:p>
      <w:r>
        <w:t>in die Beschwerde gemäss Art. 72 ff. BGG gegen den Beschluss vom 1. Juli 2015 des Kantonsgerichts Schwyz, das eine Beschwerde des Beschwerdeführers gegen die erstinstanzliche Erteilung der definitiven Rechtsöffnung an die Beschwerdegegner für Fr. 82'716.55 nebst Zins (kantonale Steuern der Jahre 2006 bis 2011) sowie für Fr. 12'257.60 (aufgelaufener Verzugszins) abgewiesen hat, soweit es darauf eingetreten ist,</w:t>
      </w:r>
    </w:p>
    <w:p>
      <w:r>
        <w:t>in Erwägung,</w:t>
      </w:r>
    </w:p>
    <w:p>
      <w:r>
        <w:t>dass das Kantonsgericht erwog, der Beschwerdeführer setze sich in seiner Beschwerde nicht mit der erstinstanzlichen Verfügung auseinander, sondern wiederhole grösstenteils die bereits im erstinstanzlichen Verfahren erhobenen materiellen Einwendungen gegen die Steuerforderungen der Beschwerdegegner, die Frage des Eintretens auf die Beschwerde könne jedoch offen bleiben, weil die Beschwerde ohnehin abzuweisen sei, die Vorinstanz habe nämlich zu Recht festgestellt, dass die Beurteilung der ausschliesslich materiellen Vorbringen des Beschwerdeführers im Rahmen des Rechtsöffnungsverfahrens nicht möglich sei,</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kantonsgerichtlichen Erwägungen eingeht,</w:t>
      </w:r>
    </w:p>
    <w:p>
      <w:r>
        <w:t>dass er erst recht nicht nach den gesetzlichen Anforderungen anhand der Erwägungen des Kantonsgerichts aufzeigt, inwiefern dessen Beschluss vom 1. Juli 2015 rechts- oder verfassungswidrig sein soll,</w:t>
      </w:r>
    </w:p>
    <w:p>
      <w:r>
        <w:t>dass somit auf die - offensichtlich keine hinreichende Begründung enthaltende - Beschwerde in Anwendung von Art. 108 Abs. 1 lit. b BGG nicht einzutreten ist,</w:t>
      </w:r>
    </w:p>
    <w:p>
      <w:r>
        <w:t>dass der unterliegende Beschwerdeführer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400.-- werden dem Beschwerdeführer auferlegt.</w:t>
      </w:r>
    </w:p>
    <w:p>
      <w:r>
        <w:t>3.</w:t>
      </w:r>
    </w:p>
    <w:p>
      <w:r>
        <w:t>Dieses Urteil wird den Parteien und dem Kantonsgericht Schwyz schriftlich mitgeteilt.</w:t>
      </w:r>
    </w:p>
    <w:p>
      <w:r>
        <w:t>Lausanne, 10. August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