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604/2010 vom 1. November 2010</w:t>
      </w:r>
    </w:p>
    <w:p>
      <w:r>
        <w:t>Bundesgericht, 2010-11-01, FR</w:t>
      </w:r>
    </w:p>
    <w:p>
      <w:r>
        <w:rPr>
          <w:b/>
        </w:rPr>
        <w:t xml:space="preserve">Quelle: </w:t>
      </w:r>
      <w:r>
        <w:t>https://mcp.opencaselaw.ch/entscheid/bger_5A_604_2010</w:t>
      </w:r>
    </w:p>
    <w:p>
      <w:r>
        <w:t>FR: TF 5A 604/2010 du 1 novembre 2010</w:t>
      </w:r>
    </w:p>
    <w:p>
      <w:r>
        <w:t>IT: TF 5A 604/2010 del 1 novembre 2010</w:t>
      </w:r>
    </w:p>
    <w:p>
      <w:pPr>
        <w:pStyle w:val="Heading2"/>
      </w:pPr>
      <w:r>
        <w:t>Regeste</w:t>
      </w:r>
    </w:p>
    <w:p>
      <w:r>
        <w:t>effet suspensif (procédure de faillite) | Droit des poursuites et faillites</w:t>
      </w:r>
    </w:p>
    <w:p>
      <w:pPr>
        <w:pStyle w:val="Heading2"/>
      </w:pPr>
      <w:r>
        <w:t>Erwägungen</w:t>
      </w:r>
    </w:p>
    <w:p>
      <w:r>
        <w:rPr>
          <w:b/>
        </w:rPr>
        <w:t>E. 1.1</w:t>
      </w:r>
    </w:p>
    <w:p>
      <w:r>
        <w:t>En tant qu'il remet en cause l'ordonnance du 23 août 2010, le recours a été interjeté dans le délai ( art. 100 al. 2 let. a LTF ) et la forme ( art. 42 LTF ) prévus par loi, par des parties qui ont succombé dans leurs conclusions prises devant l'autorité précédente ( art. 76 al. 1 LTF ). Dirigé contre une décision rendue en matière de poursuite pour dettes et de faillite ( art. 72 al. 2 let. a LTF ) par une autorité cantonale de dernière instance ( art. 75 al. 1 LTF ), le recours est également recevable au regard de ces dispositions.</w:t>
      </w:r>
    </w:p>
    <w:p>
      <w:r>
        <w:rPr>
          <w:b/>
        </w:rPr>
        <w:t>E. 1.2</w:t>
      </w:r>
    </w:p>
    <w:p>
      <w:r>
        <w:t>Dans la mesure où le recours est dirigé contre la décision du 21 septembre 2010, il se révèle en revanche irrecevable. Que l'écriture du 22 septembre 2010 soit considérée comme un complément au recours du 2 septembre précédent ou comme un recours indépendant, force est de constater que la règle de l'épuisement des instances cantonales n'a pas été respectée ( art. 75 al. 1 LTF ), s'agissant d'une décision rendue en première instance par l'Office des faillites.</w:t>
      </w:r>
    </w:p>
    <w:p>
      <w:r>
        <w:rPr>
          <w:b/>
        </w:rPr>
        <w:t>E. 2.1</w:t>
      </w:r>
    </w:p>
    <w:p>
      <w:r>
        <w:t>L'ordonnance du 23 août 2010, qui refuse d'accorder l'effet suspensif à une plainte, n'est pas une décision finale mais incidente. Une telle décision n'est susceptible de recours au Tribunal fédéral que si elle peut occasionner un préjudice irréparable ( art. 93 al. 1 let. a LTF ) - à savoir un préjudice juridique qu'un jugement sur le fond, même favorable au recourant, ne ferait pas disparaître entièrement (notamment: ATF 136 II 165 consid. 1.2.1 p. 170; 135 II 30 consid. 1.3.4 p. 35; 134 III 426 consid. 1.3.1 p. 430 et les arrêts cités) - ou si l'admission du recours peut conduire immédiatement à une décision finale qui permet d'éviter une procédure probatoire longue et coûteuse ( art. 93 al. 1 let. b LTF ). Cette dernière hypothèse n'est manifestement pas réalisée dans le cas particulier. Il appartient au recourant d'alléguer et d'établir la possibilité que la décision incidente lui cause un dommage irréparable, à moins que celui-ci ne fasse d'emblée aucun doute ( ATF 134 III 426 consid. 1.2 p. 429; 133 III 629 consid. 2.3.1 p. 632).</w:t>
      </w:r>
    </w:p>
    <w:p>
      <w:r>
        <w:rPr>
          <w:b/>
        </w:rPr>
        <w:t>E. 2.2</w:t>
      </w:r>
    </w:p>
    <w:p>
      <w:r>
        <w:t>En l'occurrence, les recourants indiquent expressément ne pas s'en prendre au refus d'attribuer l'effet suspensif à leur plainte en tant que celle-ci concerne leur droit d'accès au dossier de faillite. Se référant à leur demande de récusation de deux fonctionnaires de l'Office, ils allèguent que «tant et aussi longtemps que ces personnes traiteront de la faillite litigieuse, ils causeront un dommage irréparable, puisque leurs démarches ne pourront pas être annulées par la suite». Il convient de préciser d'emblée qu'une demande de récusation ne peut en tant que telle être assortie d'une requête d'effet suspensif. Celui-ci ne peut en effet concerner qu'une décision faisant l'objet d'un recours, au contraire des mesures provisionnelles qu'une partie peut requérir pour la protection provisoire de son droit pendant la durée du procès au fond. Or, l'ordonnance attaquée ne se prononce pas sur la demande de récusation en cause, laquelle n'a pas non plus fait l'objet d'une requête de mesures provisionnelles. Les recourants ne sauraient dès lors invoquer un préjudice irréparable dans ce contexte. Le recours est ainsi également irrecevable en tant qu'il est dirigé contre l'ordonnance du 23 août 2010.</w:t>
      </w:r>
    </w:p>
    <w:p>
      <w:r>
        <w:rPr>
          <w:b/>
        </w:rPr>
        <w:t>E. 3</w:t>
      </w:r>
    </w:p>
    <w:p>
      <w:r>
        <w:t>En conclusion, le recours apparaît entièrement irrecevable. Les recourants, qui succombent, seront condamnés solidairement aux frais de la procédure fédérale ( art. 66 al. 1 et 5 LTF ). Il n'y a en revanche pas lieu d'allouer des dépens ( art. 68 al. 3 LTF ; cf. arrêt 5A_352/2008 du 7 octobre 2008,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