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5A_602/2024 vom 19. September 2024</w:t>
      </w:r>
    </w:p>
    <w:p>
      <w:r>
        <w:t>Bundesgericht, 2024-09-19, DE</w:t>
      </w:r>
    </w:p>
    <w:p>
      <w:r>
        <w:rPr>
          <w:b/>
        </w:rPr>
        <w:t xml:space="preserve">Quelle: </w:t>
      </w:r>
      <w:r>
        <w:t>https://mcp.opencaselaw.ch/entscheid/bger_5A_602_2024</w:t>
      </w:r>
    </w:p>
    <w:p>
      <w:r>
        <w:t>FR: TF 5A_602/2024 du 19 septembre 2024</w:t>
      </w:r>
    </w:p>
    <w:p>
      <w:r>
        <w:t>IT: TF 5A_602/2024 del 19 settembre 2024</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Ausserdem hat die Beschwerde ein Rechtsbegehren in der Sache zu enthalten ( Art. 42 Abs. 1 BGG ).</w:t>
      </w:r>
    </w:p>
    <w:p>
      <w:r>
        <w:rPr>
          <w:b/>
        </w:rPr>
        <w:t>E. 2</w:t>
      </w:r>
    </w:p>
    <w:p>
      <w:r>
        <w:t>Die Beschwerde enthält kein konkretes Rechtsbegehren, sondern bloss den Appell, die Entscheidung sei zu überdenken und die erforderlichen Massnahmen seien zu ergreifen; dies ist ungenügend.</w:t>
      </w:r>
    </w:p>
    <w:p>
      <w:r>
        <w:rPr>
          <w:b/>
        </w:rPr>
        <w:t>E. 3</w:t>
      </w:r>
    </w:p>
    <w:p>
      <w:r>
        <w:t>Sodann ist auch die Beschwerdebegründung ungenügend. Im 22-seitigen angefochtenen Entscheid wird ausführlich dargelegt, weshalb der Sohn in die Obhut des Vaters gegeben wurde (zusammengefasst: die Mutter kann ihm nicht die nötige Stabilität bieten, die er zur persönlichen, emotionalen und schulischen Entwicklung dringend benötigen würde; depressive Symptome beim Sohn, die gemäss den Berichten und dem Gutachten verstärkt werden, wenn er bei der Mutter keiner sinnvollen Freizeitbeschäftigung nachgehen kann, sondern einfach dem Medienkonsum ausgesetzt wird; fehlende Bindungstoleranz der Mutter und grosse Defizite bei der Erziehungs- und Betreuungsfähigkeit). Mit den einzelnen Erwägungen setzt sich die Mutter nicht sachgerichtet auseinander, sondern sie hält bloss in sehr allgemeiner Weise fest, dass sie in schlimme Lügen hineingezogen worden sei, dass sie gestresst und traurig sei, wenn der Sohn nicht mehr da sei, dass sie immer alle seine Bedürfnisse erfüllt habe sowie dass sie jetzt arbeite und sehr zufrieden sei. Mit solch allgemeinen Behauptungen lässt sich nicht ansatzweise eine willkürliche Sachverhaltsfeststellung aufzeigen oder eine Rechtsverletzung im Zusammenhang mit der Obhutsumteilung dartun.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