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5A_601/2013 vom 12. September 2013</w:t>
      </w:r>
    </w:p>
    <w:p>
      <w:r>
        <w:t>Bundesgericht, 2013-09-12, DE</w:t>
      </w:r>
    </w:p>
    <w:p>
      <w:r>
        <w:rPr>
          <w:b/>
        </w:rPr>
        <w:t xml:space="preserve">Quelle: </w:t>
      </w:r>
      <w:r>
        <w:t>https://mcp.opencaselaw.ch/entscheid/bger_5A_601_2013</w:t>
      </w:r>
    </w:p>
    <w:p>
      <w:r>
        <w:t>FR: TF 5A_601/2013 du 12 septembre 2013</w:t>
      </w:r>
    </w:p>
    <w:p>
      <w:r>
        <w:t>IT: TF 5A_601/2013 del 12 settembre 2013</w:t>
      </w:r>
    </w:p>
    <w:p>
      <w:pPr>
        <w:pStyle w:val="Heading2"/>
      </w:pPr>
      <w:r>
        <w:t>Erwägungen</w:t>
      </w:r>
    </w:p>
    <w:p>
      <w:r>
        <w:rPr>
          <w:b/>
        </w:rPr>
        <w:t>E. 1</w:t>
      </w:r>
    </w:p>
    <w:p>
      <w:r>
        <w:t>Der Verein Psychex, handelnd als Vertreter des Beschwerdeführers, hat am 16. Juli 2013 beim Obergericht des Kantons Bern, Kindes- und Erwachsenenschutzgericht, per Fax eine gegen den Nichteintretensentscheid der KESB Bern vom 10. Juli 2013 gerichtete Beschwerde eingereicht. Dass die per Fax übermittelte Rechtsschrift gemäss Art. 32 des (bernischen) Gesetzes über die Verwaltungsrechtspflege vom 23. Mai 1989 (VRPG; BSG 155.21) formungültig ist, steht fest ( MERKLI/AESCHLIMANN/HERZOG, Kommentar über die Verwaltungsrechtspflege im Kanton Bern, 1997 N 17 zu Art. 32) und wird vom Beschwerdeführer auch nicht bestritten. Da die 10-tägige Beschwerdefrist ( Art. 450b Abs. 2 ZGB ) am 16. Juli 2013 offensichtlich noch nicht abgelaufen war und es daher möglich gewesen wäre, den Formfehler noch innert der gesetzlichen Rechtsmittelfrist zu beheben, stellt sich indes die Frage, ob das Obergericht den Formmangel gestützt auf Art. 33 VRPG hätte abmahnen müssen (vgl. BGE 121 II 252 E. 4b). Es hat dies aber nicht getan und ist auf die Beschwerde nicht eingetreten mit der Begründung, der Verein Psychex sei bereits mehrere Male auf die Ungültigkeit von Fax-Eingaben hingewiesen worden. Letzteres bestreitet der Beschwerdeführer vor Bundesgericht nicht. Mithin hat sein Vertreter im vorinstanzlichen Verfahren, der Verein Psychex, wider besseren Wissens eine formungültige Beschwerde eingereicht. Gemäss dem für die gesamte Rechtsordnung geltenden Art. 2 Abs. 2 ZGB findet der offenbare Rechtsmissbrauch eines Rechts keinen Rechtsschutz. Wer sich nach mehrmaliger Belehrung uneinsichtig zeigt, ohne Not für seine Rechtsschrift eine unzulässige Form wählt und sich anschliessend darüber beklagt, dass ihm keine Gelegenheit zur Verbesserung eingeräumt worden sei, handelt offensichtlich rechtsmissbräuchlich. Damit ist die Beschwerde abzuweisen.</w:t>
      </w:r>
    </w:p>
    <w:p>
      <w:r>
        <w:rPr>
          <w:b/>
        </w:rPr>
        <w:t>E. 2</w:t>
      </w:r>
    </w:p>
    <w:p>
      <w:r>
        <w:t>Hält die angefochtene Verfügung aufgrund ihrer Hauptbegründung vor Bundesrecht stand, erübrigen sich Ausführungen zur zweiten Begründung. Damit ist die Beschwerde abzuweisen. Den Umständen des konkreten Falles entsprechend werden keine Kosten erhoben ( Art. 66 Abs. 1 BGG ).</w:t>
      </w:r>
    </w:p>
    <w:p>
      <w:r>
        <w:rPr>
          <w:b/>
        </w:rPr>
        <w:t>E. 3</w:t>
      </w:r>
    </w:p>
    <w:p>
      <w:r>
        <w:t>Das Gesuch um unentgeltliche Rechtspflege ist abzuweisen, zumal sich die Beschwerde als von vornherein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