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5/2017 vom 9. Januar 2017</w:t>
      </w:r>
    </w:p>
    <w:p>
      <w:r>
        <w:t>Bundesgericht, 2017-01-09, DE</w:t>
      </w:r>
    </w:p>
    <w:p>
      <w:r>
        <w:rPr>
          <w:b/>
        </w:rPr>
        <w:t xml:space="preserve">Quelle: </w:t>
      </w:r>
      <w:r>
        <w:t>https://mcp.opencaselaw.ch/entscheid/bger_5A_5_2017</w:t>
      </w:r>
    </w:p>
    <w:p>
      <w:r>
        <w:t>FR: TF 5A 5/2017 du 9 janvier 2017</w:t>
      </w:r>
    </w:p>
    <w:p>
      <w:r>
        <w:t>IT: TF 5A 5/2017 del 9 gennaio 2017</w:t>
      </w:r>
    </w:p>
    <w:p>
      <w:pPr>
        <w:pStyle w:val="Heading2"/>
      </w:pPr>
      <w:r>
        <w:t>Regeste</w:t>
      </w:r>
    </w:p>
    <w:p>
      <w:r>
        <w:t>Pfändungsvollzug | Schuldbetreibungs- und Konkursrecht</w:t>
      </w:r>
    </w:p>
    <w:p>
      <w:pPr>
        <w:pStyle w:val="Heading2"/>
      </w:pPr>
      <w:r>
        <w:t>Volltext</w:t>
      </w:r>
    </w:p>
    <w:p>
      <w:r>
        <w:t>Bundesgericht II. Zivilrechtliche Abteilung 09.01.2017 5A 5/2017 (5A_5/2017) Tribunal fédéral IIe Cour de droit civil 09.01.2017 5A 5/2017 (5A_5/2017) Tribunale federale II Corte di diritto civile 09.01.2017 5A 5/2017 (5A_5/2017)</w:t>
      </w:r>
    </w:p>
    <w:p>
      <w:r>
        <w:t>Pfändungsvollzug | Schuldbetreibungs- und Konkursrecht</w:t>
      </w:r>
    </w:p>
    <w:p>
      <w:r>
        <w:t>Bundesgericht Tribunal fédéral Tribunale federale Tribunal federal {T 0/2} 5A_5/2017 Urteil vom 9. Januar 2017 II. zivilrechtliche Abteilung Besetzung Bundesrichter von Werdt, Präsident, Gerichtsschreiber Füllemann. Verfahrensbeteiligte A.________, Beschwerdeführer, gegen Betreibungsamt U.________. Gegenstand Pfändungsvollzug, Beschwerde nach Art. 72 ff. BGG gegen das Urteil vom 6. Dezember 2016 der Aufsichtsbehörde für Schuldbetreibung und Konkurs des Kantons Solothurn. Nach Einsicht in die Beschwerde gemäss Art. 72 ff. BGG gegen das Urteil vom 6. Dezember 2016 der Aufsichtsbehörde für Schuldbetreibung und Konkurs des Kantons Solothurn, die eine Beschwerde des Beschwerdeführers gegen die (durch das Betreibungsamt U.________ vollzogene) Pfändung eines Motorrades abgewiesen hat, soweit sie darauf eingetreten ist, in Erwägung, dass die Aufsichtsbehörde erwog, nicht das Betreibungsamt, sondern der Zivilrichter habe im Rahmen des Widerspruchsverfahrens endgültig über allfällige "bessere" Rechte Dritter zu entscheiden, im Übrigen habe das Betreibungsamt das unbestrittene Eigentum der Bank B.________ AG anlässlich des Pfändungsvollzugs vorgemerkt, beim Entscheid der Nichtpfändung an sich pfändbarer Objekte (zufolge geringen Überschusses des Verwertungserlöses über die Kosten: Art. 92 Abs. 2 SchKG ) stehe dem Betreibungsamt ein weites Ermessen zu, der vom Betreibungsamt nach Beizug eines Fachmannes auf 10'000 Franken geschätzte Wert des 5-jährigen Motorrades erweise sich trotz anstehender Reparaturarbeiten nicht als offensichtlich überhöht, der Pfändungsvollzug sei daher nicht zu beanstanden, das vom Beschwerdeführer behauptete Vorkaufsrecht einer Drittfirma sei nicht aktenkundig, dass die Beschwerde nach Art. 72 ff. BGG wegen des Novenverbots ( Art. 99 BGG ) von vornherein unzulässig ist, soweit der Beschwerdeführer vor Bundesgericht neue Rügen erhebt,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Erwägungen der Aufsichtsbehörde eingeht, dass es insbesondere nicht genügt, die bereits von der Aufsichtsbehörde widerlegten Einwendungen vor Bundesgericht zu wiederholen, den Sachverhalt aus eigener Sicht zu schildern, den ermittelten Schätzwert von 10'000 Franken als übersetzt zu bestreiten und die Entlassung des Motorrads aus der Pfändung zu fordern, dass der Beschwerdeführer erst recht nicht nach den gesetzlichen Anforderungen anhand der Erwägungen der Aufsichtsbehörde aufzeigt, inwiefern deren Urteil vom 6. Dezember 2016 rechts- oder verfassungswidrig sein soll, dass somit auf die - offensichtlich unzulässige bzw. keine hinreichende Begründung enthaltende - Beschwerde in Anwendung von Art. 108 Abs. 1 lit. a und b BGG nicht einzutreten ist,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300.-- werden dem Beschwerdeführer auferlegt. 3. Dieses Urteil wird dem Beschwerdeführer, dem Betreibungsamt U.________ und der Aufsichtsbehörde für Schuldbetreibung und Konkurs des Kantons Solothurn schriftlich mitgeteilt. Lausanne, 9.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