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59/2022 vom 21. Februar 2022</w:t>
      </w:r>
    </w:p>
    <w:p>
      <w:r>
        <w:t>Bundesgericht, 2022-02-21, IT</w:t>
      </w:r>
    </w:p>
    <w:p>
      <w:r>
        <w:rPr>
          <w:b/>
        </w:rPr>
        <w:t xml:space="preserve">Quelle: </w:t>
      </w:r>
      <w:r>
        <w:t>https://mcp.opencaselaw.ch/entscheid/bger_5A_59_2022</w:t>
      </w:r>
    </w:p>
    <w:p>
      <w:r>
        <w:t>FR: TF 5A 59/2022 du 21 février 2022</w:t>
      </w:r>
    </w:p>
    <w:p>
      <w:r>
        <w:t>IT: TF 5A 59/2022 del 21 febbraio 2022</w:t>
      </w:r>
    </w:p>
    <w:p>
      <w:pPr>
        <w:pStyle w:val="Heading2"/>
      </w:pPr>
      <w:r>
        <w:t>Regeste</w:t>
      </w:r>
    </w:p>
    <w:p>
      <w:r>
        <w:t>anticipo spese (relazioni personali)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Nell'ambito di una procedura di reclamo introdotta da A.________ avverso una decisione 14 dicembre 2021 dell'Autorità regionale di protezione 2 sede di Mendrisio (in materia di relazioni personali tra il reclamante e il figlio B.________), con decreto 13 gennaio 2022 il Presidente della Camera di protezione del Tribunale d'appello del Cantone Ticino ha invitato A.________ a versare un anticipo di fr. 700.-- entro il 31 gennaio 2022 in garanzia delle spese processuali presumibili.</w:t>
      </w:r>
    </w:p>
    <w:p>
      <w:r>
        <w:rPr>
          <w:b/>
        </w:rPr>
        <w:t>E. 2</w:t>
      </w:r>
    </w:p>
    <w:p>
      <w:r>
        <w:t>Con ricorso 25 gennaio 2022 A.________ ha impugnato il decreto dinanzi al Tribunale federale. Non sono state chieste determinazioni.</w:t>
      </w:r>
    </w:p>
    <w:p>
      <w:r>
        <w:rPr>
          <w:b/>
        </w:rPr>
        <w:t>E. 3</w:t>
      </w:r>
    </w:p>
    <w:p>
      <w:r>
        <w:t>La decisione con cui viene chiesto un anticipo a copertura delle spese processuali presumibili costituisce una decisione incidentale, che può essere immediatamente impugnata al Tribunale federale soltanto se può causare un pregiudizio irreparabile ai sensi dell' art. 93 cpv. 1 lett. a LTF , ossia un pregiudizio di natura giuridica ( DTF 142 III 798 consid. 2.1 e 2.2). Non incorre in un tale pregiudizio colui che possiede i mezzi finanziari per pagare l'anticipo. Il ricorrente che impugna una tale decisione e che afferma di non poter accedere a un tribunale, deve quindi dimostrare, nella motivazione del gravame, che questo pregiudizio lo minacci effettivamente, in quanto non finanziariamente in grado di fornire l'anticipo richiesto ( DTF 142 III 798 consid. 2.3). Nel gravame all'esame il ricorrente afferma che la sua situazione economica sarebbe difficile e non gli permetterebbe "di sostenere i costi legali" e sottolinea che "la nostra Costituzione garantisce il diritto di difesa e di poter accedere facilmente alle autorità giudiziarie". Egli tuttavia non dimostra minimamente di non essere in grado di versare l'anticipo richiesto. Il suo ricorso, rivolto contro un decreto che non è immediatamente impugnabile dinanzi al Tribunale federale, si rivela quindi inammissibile.</w:t>
      </w:r>
    </w:p>
    <w:p>
      <w:r>
        <w:rPr>
          <w:b/>
        </w:rPr>
        <w:t>E. 4</w:t>
      </w:r>
    </w:p>
    <w:p>
      <w:r>
        <w:t>In tali circostanze il ricorso, manifestamente inammissibile, può essere deciso nella procedura semplificata dell' art. 108 cpv. 1 lett. a LTF . La (implicita) domanda di assistenza giudiziaria del ricorrente va respinta già per l'assenza di possibilità di esito favorevole del ricorso ( art. 64 cpv. 1 e 3 LTF ). Le spese giudiziarie sono pertanto poste a suo carico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