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5A_598/2010 vom 20. Oktober 2010</w:t>
      </w:r>
    </w:p>
    <w:p>
      <w:r>
        <w:t>Bundesgericht, 2010-10-20, DE</w:t>
      </w:r>
    </w:p>
    <w:p>
      <w:r>
        <w:rPr>
          <w:b/>
        </w:rPr>
        <w:t xml:space="preserve">Quelle: </w:t>
      </w:r>
      <w:r>
        <w:t>https://mcp.opencaselaw.ch/entscheid/bger_5A_598_2010</w:t>
      </w:r>
    </w:p>
    <w:p>
      <w:r>
        <w:t>FR: TF 5A_598/2010 du 20 octobre 2010</w:t>
      </w:r>
    </w:p>
    <w:p>
      <w:r>
        <w:t>IT: TF 5A_598/2010 del 20 ottobre 2010</w:t>
      </w:r>
    </w:p>
    <w:p>
      <w:pPr>
        <w:pStyle w:val="Heading2"/>
      </w:pPr>
      <w:r>
        <w:t>Erwägungen</w:t>
      </w:r>
    </w:p>
    <w:p>
      <w:r>
        <w:rPr>
          <w:b/>
        </w:rPr>
        <w:t>E. 1</w:t>
      </w:r>
    </w:p>
    <w:p>
      <w:r>
        <w:t>Die grundsätzlich jederzeit mögliche Beschwerde im Sinn von Art. 94 BGG kann nur erhoben werden, wenn es eine Behörde ausdrücklich ablehnt, eine Entscheidung zu treffen, obwohl sie dazu verpflichtet ist (formelle Rechtsverweigerung; BGE 124 V 130 E. 4 S. 133 ; 135 I 6 E. 2.1 S. 9), oder wenn sich die zuständige Behörde zwar bereit zeigt, einen Entscheid zu treffen, diesen aber nicht binnen der Frist fällt, welche nach der Natur der Sache und nach der Gesamtheit der übrigen Umstände als angemessen erscheint (Rechtsverzögerung; BGE 125 V 188 E. 2a S. 191). Wurde hingegen ein Entscheid getroffen, der aber ein offensichtliches Fehlurteil ist, so liegt eine materielle Rechtsverweigerung vor (vgl. BGE 127 III 576 E. 2d S. 579), gegen die nicht eine Rechtsverzögerungs- bzw. Rechtsverweigerungsbeschwerde gemäss Art. 94 BGG ergriffen werden kann; vielmehr ist hier innerhalb der anwendbaren Rechtsmittelfrist der getroffene Entscheid anzufechten (Botschaft zum BGG, BBl 2001 S. 4334 Ziff. 4.1.4.1; Urteile 1C_433/2008, E. 1.4; 1B_108/2009, E. 1.4).</w:t>
      </w:r>
    </w:p>
    <w:p>
      <w:r>
        <w:t>Vorliegend blieb mit Bezug auf die verlangte superprovisorische Einstellung der Betreibung der erstinstanzliche Richter im ordentlichen Verfahren zwar untätig. Weil vorab der kantonale Instanzenzug auszuschöpfen ist, kann vor Bundesgericht aber nur oberinstanzliche Untätigkeit zum Gegenstand einer Beschwerde gemäss Art. 94 BGG gemacht werden. Vorliegend ist indes weder Rechtsverzögerung noch formelle Rechtsverweigerung gegeben, nachdem der Präsident der mit der Aufsichtsbeschwerde befassten Justizkommission am 24. August 2010 eine negative Verfügung erlassen hat. Zwar ist die Begründung, ohne Kostenvorschuss sei das Bezirksgericht nicht zum Erlass irgendwelcher Massnahmen verpflichtet und dessen Untätigkeit sei folglich korrekt, offensichtlich unhaltbar: Gemäss Verfügung des Bezirksgerichts vom 28. Juni 2010 beginnt die Frist für den Kostenvorschuss mit der Rechtskraft des abweisenden Entscheides über die unentgeltliche Rechtspflege zu laufen. Der Schuldner hat die Verweigerung der unentgeltlichen Rechtspflege vor Obergericht mit Beschwerde gemäss § 134 ZPO /AG angefochten und der Beschwerde kommt nach aargauischem Zivilprozessrecht aufschiebende Wirkung zu (BÜHLER/EDELMANN/KILLER, Kommentar zur aargauischen Zivilprozessordnung, 2. Aufl., 1998, N. 14 zu § 335). Dass die Justizkommission dem Schuldner dennoch vorwarf, keinen Kostenvorschuss geleistet zu haben, und sich deshalb mit Verfügung vom 24. August 2010 weigerte, das Bezirksgericht mit Blick auf die Liegenschaftsversteigerung vom 1. September 2010 zum Erlass einer superprovisorischen Massnahme gemäss § 294 ZPO /AG anzuhalten, kommt einer materiellen Rechtsverweigerung gleich, indem die Begründung qualifiziert unrichtig ist und die vorweggenommene Versteigerung die negative Feststellungsklage gegenstandslos gemacht hätte (vgl. BGE 133 III 684 zum analogen Fall, wo ein Gericht vor dem Entscheid über die Einstellung der Betreibung den Konkurs eröffnete). Gegen eine materielle Rechtsverweigerung steht aber die Beschwerde gemäss Art. 94 BGG , wie vorstehend ausgeführt, nicht offen. Vielmehr hätte der Schuldner gegen die betreffende Zwischenverfügung vom 24. August 2010 eine Beschwerde gemäss Art. 93 Abs. 1 lit. a BGG erheben müssen, wie sie bei grosser Dringlichkeit und anderweitig nicht mehr wieder gutzumachendem Nachteil ausnahmsweise auch im Zusammenhang mit verweigerten superprovisorischen Massnahmen möglich ist (vgl. Urteil 5A_712/2008, E. 1.2). Als solche Beschwerde kann die vorliegende Eingabe jedoch nicht entgegengenommen werden, weil bei vorsorglichen Massnahmen nur die Verletzung verfassungsmässiger Rechte (z.B. Willkürverbot, Treu und Glauben, rechtliches Gehör) vorgebracht werden kann ( Art. 98 BGG ) und keine entsprechenden Rügen erhoben worden sind.</w:t>
      </w:r>
    </w:p>
    <w:p>
      <w:r>
        <w:rPr>
          <w:b/>
        </w:rPr>
        <w:t>E. 2</w:t>
      </w:r>
    </w:p>
    <w:p>
      <w:r>
        <w:t>Der Beschwerdeführer rügt in seiner Beschwerde eine Rechtsverweigerung bzw. Rechtsverzögerung im Zusammenhang mit der im Hinblick auf die Liegenschaftsversteigerung vom 1. September 2010 verlangten, jedoch mit der Begründung des nicht geleisteten Kostenvorschusses verweigerten superprovisorischen Einstellung der Grundpfandbetreibung. Bereits in seiner ursprünglichen Klage vom 23. Juni 2010 habe er ein Begehren um Einstellung der Betreibung gestellt, sodann habe er mit Eingaben an das Bezirksgericht vom 29. Juli und vom 27. August 2010 unter Hinweis auf die anstehende Versteigerung sofortige Massnahmen verlangt.</w:t>
      </w:r>
    </w:p>
    <w:p>
      <w:r>
        <w:rPr>
          <w:b/>
        </w:rPr>
        <w:t>E. 3</w:t>
      </w:r>
    </w:p>
    <w:p>
      <w:r>
        <w:t>Zusammenfassend ergibt sich, dass auf die Beschwerde gemäss Art. 94 BGG nicht eingetreten werden kann. Nachdem aber die Versteigerung aufgrund der im bundesgerichtlichen Verfahren superprovisorisch gewährten aufschiebenden Wirkung ohnehin abgesetzt werden musste und die parallele Beschwerde betreffend unentgeltliche Rechtspflege mit Urteil heutigen Datums abgewiesen worden ist (5A_684/2010), sei den kantonalen Instanzen im Anschluss an das vorstehend Gesagte nahegelegt, den weiteren Verfahrensgang angesichts der Bestimmung von Art. 85a Abs. 4 SchKG so einzurichten bzw. die hängigen Verfahren in einer Weise voranzutreiben, dass vor dem neu anzusetzenden Steigerungsdatum der Kostenvorschuss für die negative Feststellungsklage geleistet, die Gegenpartei angehört und der Entscheid über die allfällige Einstellung der Betreibung im Sinn von Art. 85a Abs. 2 SchKG getroffen werden kann.</w:t>
      </w:r>
    </w:p>
    <w:p>
      <w:r>
        <w:t>Fehlt es bereits an den Eintretensvoraussetzungen, muss die Beschwerde als von Anfang an aussichtslos angesehen und mithin das Gesuch um unentgeltliche Rechtspflege für das bundesgerichtliche Verfahren abgewiesen werden ( Art. 64 Abs. 1 BGG ).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