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5A_597/2020 vom 7. Mai 2021</w:t>
      </w:r>
    </w:p>
    <w:p>
      <w:r>
        <w:t>Bundesgericht, 2021-05-07, FR</w:t>
      </w:r>
    </w:p>
    <w:p>
      <w:r>
        <w:rPr>
          <w:b/>
        </w:rPr>
        <w:t xml:space="preserve">Quelle: </w:t>
      </w:r>
      <w:r>
        <w:t>https://mcp.opencaselaw.ch/entscheid/bger_5A_597_2020</w:t>
      </w:r>
    </w:p>
    <w:p>
      <w:r>
        <w:t>FR: TF 5A_597/2020 du 7 mai 2021</w:t>
      </w:r>
    </w:p>
    <w:p>
      <w:r>
        <w:t>IT: TF 5A_597/2020 del 7 maggio 2021</w:t>
      </w:r>
    </w:p>
    <w:p>
      <w:pPr>
        <w:pStyle w:val="Heading2"/>
      </w:pPr>
      <w:r>
        <w:t>Erwägungen</w:t>
      </w:r>
    </w:p>
    <w:p>
      <w:r>
        <w:rPr>
          <w:b/>
        </w:rPr>
        <w:t>E. 1</w:t>
      </w:r>
    </w:p>
    <w:p>
      <w:r>
        <w:t>Le procès en annulation du mariage étant de nature civile ( art. 72 al. 1 LTF ) et non pécuniaire (arrêt 5A_267/2008 du 16 octobre 2008 consid. 1), la décision entreprise est susceptible de recours en matière civile. Les autres conditions de recevabilité sont remplies : le recours a été déposé en temps utile ( art. 100 al. 1 LTF ) contre une décision finale ( art. 90 LTF ) rendue par une juridiction cantonale de dernière instance statuant sur recours ( art. 75 LTF ); la recourante, qui a succombé devant l'autorité précédente, a qualité pour recourir ( art. 76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144 II 246 consid. 6.7; 143 I 310 consid. 2.2 et la référence) - des faits ne peut pas se borner à contredire les constatations litigieuses par ses propres allégations ou par l'exposé de sa propre appréciation des preuves; il doit se conformer au " principe d'allégation ", en sorte qu'il doit invoquer expressément un tel grief et motiver de façon claire et détaillée en quoi ces constatations sont contraires au droit ou entachées d'une erreur indiscutable, c'est-à-dire arbitraires au sens de l' art. 9 Cst. ( art. 106 al. 2 LTF ; ATF 146 IV 114 consid. 2.1; 142 II 369 consid. 2.1; 142 III 364 consid. 2.4); les critiques appellatoires sont en conséquence irrecevables ( ATF 145 IV 154 consid. 1.1; 141 IV 249 consid. 1.3.1).</w:t>
      </w:r>
    </w:p>
    <w:p>
      <w:r>
        <w:t>En matière d'appréciation des preuves et d'établissement des faits, il n'y a arbitraire ( art. 9 Cst. ) que lorsque l'autorité ne prend pas en compte, sans raison sérieuse, un élément de preuve propre à modifier la décision attaquée, lorsqu'elle se trompe manifestement sur son sens et sa portée, ou encore lorsque, en se fondant sur les éléments recueillis, elle en tire des constatations insoutenables ( ATF 143 IV 500 consid. 1.1; 140 III 264 consid. 2.3; 137 I 58 consid. 4.1.2; 136 III 552 consid. 4.2).</w:t>
      </w:r>
    </w:p>
    <w:p>
      <w:r>
        <w:rPr>
          <w:b/>
        </w:rPr>
        <w:t>E. 3</w:t>
      </w:r>
    </w:p>
    <w:p>
      <w:r>
        <w:t>En substance, l'autorité précédente a retenu que l'expertise judiciaire réalisée en avril 2016 par les médecins de la Fondation G.________ qui avaient vu C.A.________ cinq mois seulement après le mariage, employaient dans leur expertise " pénale ", une méthodologie qui visait à reconstituer l'état mental de l'individu concerné au moment des faits, aboutissant à un rapport clair. Le complément d'expertise du 26 septembre 2016 était aussi clair et non contradictoire, les experts ayant confirmé leurs conclusions sans ambiguïté. La cour cantonale a jugé que l'expertise de la Fondation G.________ n'est pas contredite par celle réalisée par le Dr L.________ en mars 2017 et son complément, cet expert exprimant " de forts doutes sur la capacité de discernement de l'intimé au moment du mariage ". L'autorité précédente a relevé que le juge n'était certes pas lié par l'avis donné par un expert selon ses compétences spéciales, mais qu'il ne devait pas non plus s'en écarter sans motifs pertinents et qu'en l'occurrence elle ne décelait la réalisation d'aucune hypothèse lui permettant de douter de la force probante de l'expertise judiciaire, les conclusions des experts de la Fondation G.________ allant dans le sens de celles du Dr L.________ et étant cohérentes avec les précédents diagnostics des examens neurologiques réalisés par le Dr D.________ et Mme E.________. L'attestation de suivi du Dr K.________ ne comportait en revanche aucune appréciation médicale ni diagnostic, mais rapportait seulement des propos du patient, de sorte que ce document - qui s'apparente, par son caractère privé, à une allégation de partie - ne permettait pas de relativiser la force probante des expertises judiciaires. En définitive, la cour cantonale a jugé que, selon un degré de vraisemblance prépondérante, la gravité de la maladie mentale du marié était suffisamment établie pour écarter tout doute sérieux quant à l'incapacité de discernement pour se marier, déjà le jour de la célébration le 15 juin 2015 et que l'incapacité de discernement perdurait, le discernement n'ayant jamais été recouvré depuis lors, conduisant au prononcé de l'annulation du mariage.</w:t>
      </w:r>
    </w:p>
    <w:p>
      <w:r>
        <w:rPr>
          <w:b/>
        </w:rPr>
        <w:t>E. 4</w:t>
      </w:r>
    </w:p>
    <w:p>
      <w:r>
        <w:t>La recourante se plaint d'arbitraire ( art. 9 Cst. ) dans l'établissement des faits et l'appréciation des preuves.</w:t>
      </w:r>
    </w:p>
    <w:p>
      <w:r>
        <w:rPr>
          <w:b/>
        </w:rPr>
        <w:t>E. 4.1</w:t>
      </w:r>
    </w:p>
    <w:p>
      <w:r>
        <w:t>Elle dénonce une " interprétation inexacte " et la non prise en considération de pièces " déterminantes et probantes " à la faveur de cette expertise défaillante. Elle affirme que l'expertise " pénale " réalisée à la Fondation G.________ est construite uniquement sur un raisonnement consistant à confronter C.A.________ aux différentes causes pouvant justifier son mariage et ses conséquences, sans se référer à des considérations médicales relatives à l'altération des capacités mentales de l'expertisé en juin 2015, de sorte qu'elle est " incomplète, lacunaire et non-fiable ", faute de contenir une anamnèse médiale concrète. Elle ajoute que cette expertise n'est pas corroborée par celle du Dr L.________, laquelle a en revanche été complètement et correctement diligentée, retenant, d'une part, qu'il est scientifiquement impossible de se déterminer sur la capacité de discernement de C.A.________ le 15 juin 2015 et, d'autre part, que la capacité de discernement de C.A.________ en juin 2015 n'était certes pas entièrement préservée, mais lui laissait des intervalles de lucidité. La recourante fait valoir que la lecture des expertises ne permet ni de fixer un moment précis de la dégradation des facultés mentales de C.A.________, ni de conclure autre chose qu'un état mental fluctuant, autrement dit, d'admettre des périodes de lucidité.</w:t>
      </w:r>
    </w:p>
    <w:p>
      <w:r>
        <w:t>Toujours sous le grief d'arbitraire ( art. 9 Cst. ) dans l'établissement des faits et l'appréciation des preuves, la recourante se plaint de ce que l'autorité précédente aurait " passé sous silence plusieurs éléments " déterminants, singulièrement l'attestation de suivi du Dr K.________, la lettre du 9 juillet 2015 de B.A.________ à la Justice de paix, dans lequel elle évoque le mariage de son père aux fins d'éviter un placement en EMS et de pallier sa solitude, ainsi que le courrier du 25 juin 2015 de B.A.________ au notaire, dans lequel elle fait part de ses doutes quant à l'établissement de l'incapacité de discernement de son père. Selon la recourante, ces éléments devaient être pris en considération dans l'appréciation des expertises, d'autant que l'audition des sept témoins corroborerait cette interprétation.</w:t>
      </w:r>
    </w:p>
    <w:p>
      <w:r>
        <w:rPr>
          <w:b/>
        </w:rPr>
        <w:t>E. 4.2</w:t>
      </w:r>
    </w:p>
    <w:p>
      <w:r>
        <w:t>En tant que la recourante critique l'expertise en elle-même, reprochant un contenu lacunaire et une méthodologie défaillante, en opposant cette expertise à celle du Dr L.________, elle ne décrit pas avec précision quels seraient les vices évidents dont serait affectée l'expertise judiciaire réalisée à la Fondation G.________, ni ne discute les constatations de l'autorité précédente s'agissant de la méthode de reconstitution de l'état mental de l'expertisé (cf.</w:t>
      </w:r>
    </w:p>
    <w:p>
      <w:r>
        <w:t>supra consid. 3), se limitant à critiquer le rapport d'expertise, dont les conclusions n'appuient pas sa position. Or, le simple fait que la méthodologie et les conclusions de l'expertise ne lui conviennent pas ou lui paraissent moins opportunes que celles du Dr L.________ ne constitue pas en soi un vice justifiant de s'écarter de ladite expertise et de son complément, ainsi que l'a expliqué le Tribunal cantonal dans son arrêt (cf.</w:t>
      </w:r>
    </w:p>
    <w:p>
      <w:r>
        <w:t>supra consid. 3). Au demeurant, il ressort de l'administration des preuves, ainsi que l'a relevé l'autorité précédente " selon un degré de vraisemblance prépondérant " (cf.</w:t>
      </w:r>
    </w:p>
    <w:p>
      <w:r>
        <w:t>supra consid. 3 et l'arrêt entrepris : "</w:t>
      </w:r>
    </w:p>
    <w:p>
      <w:r>
        <w:t>Le contenu de l'expertise de la Fondation G.________ n'est nullement contredit par celui de l'expertise du Dr L.________ "; "</w:t>
      </w:r>
    </w:p>
    <w:p>
      <w:r>
        <w:t>les conclusions de l'expert L.________ vont dans le sens de celles de la Fondation G.________ "), que les deux expertises de la Fondation G.________ et du Dr L.________ aboutissent à des conclusions similaires quant à la capacité de discernement de C.A.________ en juin 2015, quand bien même la formulation des rapports ne coïncide pas parfaitement. De surcroît, l'expertise de la Fondation G.________ a été réalisée seulement cinq mois après le mariage (cf.</w:t>
      </w:r>
    </w:p>
    <w:p>
      <w:r>
        <w:t>supra consid. 3), en sorte que la célérité de la mise en oeuvre de l'expertise a permis de reconstituer le plus justement l'état de santé mentale de l'époux, avantage qui fait défaut aux expertises et au diagnostic intervenus plus tardivement (Dr L.________ et Dr K.________). Enfin, l'expertise judiciaire litigieuse est cohérente avec les premiers diagnostics posés en 2013 déjà. La recourante ne discute pas ces éléments, déjà relevés par l'autorité précédente et, dès lors qu'elle n'avance aucun vice qui justifierait de s'écarter de l'expertise judiciaire, se contentant de rejeter en bloc l'expertise de la Fondation G.________, elle ne démontre nullement - de manière conforme aux exigences légales ( art. 106 al. 2 LTF , cf.</w:t>
      </w:r>
    </w:p>
    <w:p>
      <w:r>
        <w:t>supra consid. 2.2) - un quelconque arbitraire ( art. 9 Cst. ) dans l'appréciation intrinsèque de l'expertise, ni ne remet valablement en cause celle-ci en tant que telle.</w:t>
      </w:r>
    </w:p>
    <w:p>
      <w:r>
        <w:t>Pour le surplus, en tant qu'elle dénonce le fait que l'arrêt entrepris passerait sous silence " des éléments pertinents ", singulièrement une attestation de suivi du Dr K.________ et un courrier de la fille de son époux, son argumentation est purement appellatoire et fait fi des considérants de l'arrêt entrepris (cf.</w:t>
      </w:r>
    </w:p>
    <w:p>
      <w:r>
        <w:t>supra consid. 3). La cour cantonale a expressément discuté la valeur probante de l'attestation médicale du médecin traitant, estimant qu'elle n'était pas de nature remettre en cause l'expertise judiciaire, corroborée de surcroît par une seconde expertise. Il sied en effet de relever que, tant le Dr K.________ - auquel la recourante donne du crédit - que le Dr D.________ et Mme E.________ font état de troubles neuro-dégénératifs, même si le médecin de l'époux relate dans son attestation que son patient s'estime lui-même capable de discernement au sujet du mariage. Par ailleurs, le renforcement des mesures de protection de l'adulte prononcées dès 2013 en faveur du marié corroborent la dégradation progressive des capacités psychiques de C.A.________ au fil des ans. Quant à la lettre de B.A.________, elle figure à l'état de fait et n'a pas été omise dans l'appréciation des preuves, mais on peine à comprendre quelle constatation - appuyant sa version des faits - la recourante entend en tirer. Enfin, l'autorité précédente a jugé, s'agissant des témoignages, qu'aucun d'entre eux ne permettait de conclure à la capacité de discernement de C.A.________ au jour du mariage, et la recourante n'explicite pas davantage cet aspect de sa critique, permettant de comprendre quel témoignage en particulier serait de nature à remettre en cause l'appréciation de l'expertise. En définitive, par ses affirmations péremptoires, la recourante ne démontre nullement que l'autorité cantonale serait tombée dans l'arbitraire ( art. 9 Cst. ) en jugeant qu'aucun élément - en particulier ceux énumérés par la recourante -n'était de nature à mettre en échec la valeur probante de l'expertise diligentée (art. 42 al. 2 et 106 al. 2 LTF; cf.</w:t>
      </w:r>
    </w:p>
    <w:p>
      <w:r>
        <w:t>supra consid. 2.2), dont la conclusion est une incapacité " psychique d'évoquer l'importance de son mariage, sa portée et des obligations des époux " déjà au moment de la célébration de l'union, sans recouvrement postérieur de la capacité de discernement.</w:t>
      </w:r>
    </w:p>
    <w:p>
      <w:r>
        <w:t>En conclusion, le grief d'appréciation arbitraire ( art. 9 Cst. ) de l'expertise judiciaire réalisée par le Fondation G.________ doit, dans la mesure où il est recevable, être rejeté.</w:t>
      </w:r>
    </w:p>
    <w:p>
      <w:r>
        <w:rPr>
          <w:b/>
        </w:rPr>
        <w:t>E. 5</w:t>
      </w:r>
    </w:p>
    <w:p>
      <w:r>
        <w:t>Reprenant en substance les conditions d'admission du motif d'annulation du mariage faute de discernement ( art. 105 ch. 2 CC ), la recourante se plaint de la violation des art. 12 CEDH et 14 Cst., garantissant le droit au mariage, exposant que l'interprétation sévère de l' art. 94 al. 1 CC en lien avec l' art. 105 CC est contraire à sa</w:t>
      </w:r>
    </w:p>
    <w:p>
      <w:r>
        <w:t>ratio legis . Selon elle, l'exigence de la capacité de discernement ne doit pas être placée trop haute afin de ne pas vider de sa substance le droit fondamental au mariage. La recourante dénonce aussi une violation de l' art. 105 ch. 2 CC , estimant que l'autorité précédente aurait omis d'examiner la question cumulative du recouvrement de la capacité de discernement dans l'intervalle entre le mariage et l'action en annulation du mariage.</w:t>
      </w:r>
    </w:p>
    <w:p>
      <w:r>
        <w:t>Il sied de constater d'emblée qu'en tant que la recourante invoque les art. 12 CEDH et 14 Cst., elle se limite à formuler sa critique fondée sur le droit fondamental au mariage, sans développer son augmentation. Or, le droit au mariage n'est pas absolu et des mesures destinées à déterminer si l'intention matrimoniale des futurs époux est réelle et sincère, et repose sur la volonté de fonder une communauté conjugale, notamment l'application de l' art. 105 ch. 2 CC , ne violent pas l'essence de cette garantie fondamentale ( ATF 137 I 351 consid. 3.5; arrêt 5A_1041/2020 du 17 février 2021 consid. 6.2). Quant à la critique portant sur le fait que la cour cantonale aurait omis d'examiner les conditions de l' art. 105 al. 2 CC , elle tombe à faux. En réalité, au vu de la brève argumentation présentée, sous le couvert de la violation des dispositions précitées, la recourante s'en prend à nouveau - et, au demeurant, de façon appellatoire (cf.</w:t>
      </w:r>
    </w:p>
    <w:p>
      <w:r>
        <w:t>supra consid. 2.2) - à l'appréciation des expertises et de leurs conclusions (cf.</w:t>
      </w:r>
    </w:p>
    <w:p>
      <w:r>
        <w:t>supra consid. 4), lesquelles aboutissent pourtant à un diagnostic de neuro-dégénérescence ne laissant pas la place à une capacité de discernement résiduelle, même partielle, préservant des intervalles de lucidité. Aussi, la recourante, qui se fonde sur sa propre version des faits - écartée (cf.</w:t>
      </w:r>
    </w:p>
    <w:p>
      <w:r>
        <w:t>supra consid. 4) -, ne démontre nullement en quoi l'autorité précédente aurait violé le droit, singulièrement les dispositions précitées, en retenant qu'au vu des troubles neuro-dégénératifs graves et</w:t>
      </w:r>
    </w:p>
    <w:p>
      <w:r>
        <w:t>en dégradation "</w:t>
      </w:r>
    </w:p>
    <w:p>
      <w:r>
        <w:t>de plus en plus importante</w:t>
      </w:r>
    </w:p>
    <w:p>
      <w:r>
        <w:t>" , dans le cadre d'une pathologie démentielle de type Alzheimer, C.A.________ n'était manifestement plus en mesure de saisir les conséquences d'un mariage, ni au moment du mariage, ni postérieurement au cours d'un éventuel intervalle de lucidité. Il ressort clairement des considérants de l'arrêt déféré que l'autorité précédente a effectivement examiné l'ensemble des conditions de l'action en annulation de mariage fondé sur l' art. 105 ch. 2 CC et retenu, sans violer ni le droit fondamental au mariage ( art. 12 CEDH et 14 Cst.), ni l' art. 105 CC , sur la base des conclusions des experts. Le grief, autant que recevable (cf. sur les exigences de motivation selon l' art. 42 al. 2 LTF :</w:t>
      </w:r>
    </w:p>
    <w:p>
      <w:r>
        <w:t>supr a consid. 2) doit donc être rejeté.</w:t>
      </w:r>
    </w:p>
    <w:p>
      <w:r>
        <w:rPr>
          <w:b/>
        </w:rPr>
        <w:t>E. 6</w:t>
      </w:r>
    </w:p>
    <w:p>
      <w:r>
        <w:t>Enfin, la recourante critique l'arrêt attaqué en ce sens qu'il présuppose qu'elle ne serait qu'une " femme de ménage ayant profité de la solitude d'un homme prétendument incapable de discernement, dans un but purement financier et successoral ", et rappelle qu'en 2014, B.A.________ aurait profité d'un contrat de bail portant sur l'une des propriétés immobilières de son père.</w:t>
      </w:r>
    </w:p>
    <w:p>
      <w:r>
        <w:t>La recourante " se permet de relever " ces éléments, mais admet qu'il s'agit d'un " sentiment " qu'elle a ressenti à la lecture de l'arrêt entrepris. Faute de critique, même implicite, on ne distingue pas quel grief elle entend soulever ici, notamment en lien avec l'établissement des faits. L'argumentation, dénuée de toute critique des considérants de la cour cantonale, doit donc être déclarée d'emblée irrecevable ( art. 42 al. 2 LTF ;</w:t>
      </w:r>
    </w:p>
    <w:p>
      <w:r>
        <w:t>supr a consid. 2).</w:t>
      </w:r>
    </w:p>
    <w:p>
      <w:r>
        <w:rPr>
          <w:b/>
        </w:rPr>
        <w:t>E. 7</w:t>
      </w:r>
    </w:p>
    <w:p>
      <w:r>
        <w:t>En définitive, le recours doit être rejeté dans la mesure de sa recevabilité. Dès lors qu'il était d'emblée dénué de toute chance de succès, la demande d'assistance judiciaire de la recourante doit être rejetée ( art. 64 LTF ). Cette dernière, qui succombe, supportera en conséquence les frais de la procédure ( art. 66 al. 1 LTF ). Il n'y a pas lieu d'allouer de dépens aux intimés qui n'ont pas été invités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