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5A_595/2021 vom 14. Januar 2022</w:t>
      </w:r>
    </w:p>
    <w:p>
      <w:r>
        <w:t>Bundesgericht, 2022-01-14, FR</w:t>
      </w:r>
    </w:p>
    <w:p>
      <w:r>
        <w:rPr>
          <w:b/>
        </w:rPr>
        <w:t xml:space="preserve">Quelle: </w:t>
      </w:r>
      <w:r>
        <w:t>https://mcp.opencaselaw.ch/entscheid/bger_5A_595_2021</w:t>
      </w:r>
    </w:p>
    <w:p>
      <w:r>
        <w:t>FR: TF 5A_595/2021 du 14 janvier 2022</w:t>
      </w:r>
    </w:p>
    <w:p>
      <w:r>
        <w:t>IT: TF 5A_595/2021 del 14 gennaio 2022</w:t>
      </w:r>
    </w:p>
    <w:p>
      <w:pPr>
        <w:pStyle w:val="Heading2"/>
      </w:pPr>
      <w:r>
        <w:t>Erwägungen</w:t>
      </w:r>
    </w:p>
    <w:p>
      <w:r>
        <w:rPr>
          <w:b/>
        </w:rPr>
        <w:t>E. 1</w:t>
      </w:r>
    </w:p>
    <w:p>
      <w:r>
        <w:t>Le recours a été déposé en temps utile (art. 46 al. 1 let. b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3.1</w:t>
      </w:r>
    </w:p>
    <w:p>
      <w:r>
        <w:t>Invoquant une violation des art. 29 al. 2 Cst. et 8 CC, le recourant fait grief au Tribunal cantonal d'avoir violé son droit d'être entendu en tant qu'il a confirmé le rejet non motivé de ses offres de preuve formulées en première instance, soit l'audition du témoin D.________ et de l'intimé personnellement. Or, de son point de vue, l'audition de " ces deux protagonistes " aurait clairement permis de confirmer que la condition de la reconnaissance de dette était que la vente devait être réalisée exclusivement par l'intimé et non, comme cela l'a été en l'espèce, par un tiers.</w:t>
      </w:r>
    </w:p>
    <w:p>
      <w:r>
        <w:rPr>
          <w:b/>
        </w:rPr>
        <w:t>E. 3.2</w:t>
      </w:r>
    </w:p>
    <w:p>
      <w:r>
        <w:t>L' art. 84 al. 2 LP précise que, dès réception de la requête, le juge donne au débiteur l'occasion de répondre verbalement ou par écrit puis notifie sa décision dans les cinq jours. Ainsi, la loi garantit le droit d'être entendu des parties, mais ne donne pas droit à la tenue d'une audience, le tribunal pouvant rendre sa décision en renonçant aux débats et en statuant sur pièces (arrêt 5D_40/2020 du 19 août 2020 consid. 3.2). C'est dire en l'espèce, comme l'a fort justement retenu le juge cantonal, que le recourant - assisté d'une mandataire professionnelle - devait s'attendre à ce qu'il soit statué sur la requête de mainlevée à l'issue de l'audience du 9 novembre 2020 et ne pouvait raisonnablement miser sur la tenue d'une audience supplémentaire. Il ressort en outre des constatations de la décision querellée ( art. 105 al. 1 LTF ; ATF 140 III 16 consid. 1.3.1) que le recourant n'a pas réitéré ses réquisitions de preuve lors de l'audience de mainlevée. A ce constat, le recourant ne fait qu'opposer sa propre vision du déroulement de ladite audience, sans soulever de grief d'arbitraire dûment motivé ( art. 106 al. 2 LTF ; cf.</w:t>
      </w:r>
    </w:p>
    <w:p>
      <w:r>
        <w:t>supra consid. 2.2). Par ailleurs, il n'apparaît pas que le recourant aurait amené le témoin qu'il souhaitait faire entendre lors de ladite audience (cf. art. 170 al. 2 CPC ; STAEHELIN, in Basler Kommentar, SchKG I, 3ème éd. 2021, n° 56 ad art. 84 LP et la doctrine citée; VOCK, in Kurzkommentar Schuldbetreibungs- und Konkursgesetz, 2ème éd. 2014, n° 20b ad art. 84 LP ; ABBET, in La mainlevée de l'opposition, 2017, n° 61 ad art. 84 LP ), la réaction qu'il anticipait de la part du premier juge à cet égard n'étant pas de nature à modifier ce constat. S'agissant de la comparution personnelle de l'intimé, respectivement de son interrogatoire, le recourant ne soutient pas - a fortiori ne démontre pas - que ceux-ci auraient pu avoir lieu sans retarder la procédure (cf. art. 254 al. 2 let. a CPC ; STAEHELIN, loc. cit.), l'intéressé étant domicilié à l'île Maurice. Il est au surplus constaté que le créancier s'est déterminé par écrit sur le recours cantonal déposé par le débiteur, concluant à son rejet.</w:t>
      </w:r>
    </w:p>
    <w:p>
      <w:r>
        <w:t>Il ressort de ce qui précède que la cour cantonale n'a pas violé le droit en confirmant le refus de donner suite aux réquisitions de preuve du recourant. Partant, le grief doit être rejeté dans la mesure de sa recevabilité.</w:t>
      </w:r>
    </w:p>
    <w:p>
      <w:r>
        <w:rPr>
          <w:b/>
        </w:rPr>
        <w:t>E. 4</w:t>
      </w:r>
    </w:p>
    <w:p>
      <w:r>
        <w:t>Le recourant semble également se plaindre d'une violation de son droit d'être entendu, sous l'aspect du droit à une décision motivée. Il soutient en effet que le juge cantonal n'aurait " absolument pas suffisamment motivé sa décision s'agissant de la violation de l' art. 82 al. 2 LP qui a été motivée pourtant largement dans le recours cantonal en pages 27 à 29". Pour autant qu'il respecte les réquisits de l' art. 106 al. 2 LTF (cf.</w:t>
      </w:r>
    </w:p>
    <w:p>
      <w:r>
        <w:t>supra consid. 2.1) - ce qui apparaît douteux -, le grief tombe à faux. L'autorité précédente a en effet retenu que l'argumentation développée en lien avec la prétendue violation de l' art. 82 al. 2 LP , qui concernait l'authenticité de la signature apposée sur la reconnaissance de dette, était irrecevable, le recourant ne faisant que substituer son appréciation à celle du premier magistrat. Le motif retenu est à l'évidence suffisant pour que le recourant puisse l'attaquer en connaissance de cause (cf. parmi plusieurs: ATF 143 III 65 consid. 5.2; 136 I 229 consid. 5.2). Le recourant confond manifestement le défaut de motivation, qui relève du droit d'être entendu, avec le désaccord que la motivation présentée a suscité chez lui et qui relève du fond ( ATF 145 III 324 consid. 6.1 et les références).</w:t>
      </w:r>
    </w:p>
    <w:p>
      <w:r>
        <w:t>Autant que recevable, le grief est rejeté.</w:t>
      </w:r>
    </w:p>
    <w:p>
      <w:r>
        <w:rPr>
          <w:b/>
        </w:rPr>
        <w:t>E. 5</w:t>
      </w:r>
    </w:p>
    <w:p>
      <w:r>
        <w:t>Aux termes d'arguments qui se recoupent largement, le recourant se plaint d'un établissement arbitraire des faits ainsi que d'une violation de l' art. 82 LP .</w:t>
      </w:r>
    </w:p>
    <w:p>
      <w:r>
        <w:t>En substance, le recourant reproche au juge cantonal de ne pas avoir retenu que la vente de son appartement avait été réalisée par un tiers, l'agence E.________, alors même qu'un mandat de vente exclusif avait été donné à l'intimé. Outre l'absence injustifiée d'audition du témoin D.________ et de l'intimé personnellement, dit magistrat avait ignoré les pièces produites à l'appui de son recours, en particulier la pièce 13 consistant en un e-mail du 9 avril 2020 qui récapitulait clairement les accords passés entre les parties, soit notamment que la reconnaissance de dette du 15 mars 2011 était conditionnée à la vente de l'appartement exclusivement par l'intimé. Le juge cantonal avait aussi méconnu que le moyen libératoire du débiteur peut résulter d'un faisceau de pièces ou autres offres de preuve rendant plausible sa libération. Or, les pièces produites montraient, à tout le moins sous l'angle de la vraisemblance, que la reconnaissance de dette était conditionnée à une vente exclusive par l'intimé. Les offres de preuve rejetées auraient du reste pu le confirmer. Il aurait donc fallu admettre en l'espèce qu'une preuve libératoire avait suffisamment été rapportée. Le recourant soutient encore que dans la mesure où des doutes existaient " manifestement " au sujet de la condition figurant dans la reconnaissance de dette, le juge cantonal était tenu de s'intéresser aux circonstances extrinsèques qu'il avait décrites. Si tel avait été le cas, il aurait dû retenir, sur la base d'éléments objectifs et sous l'angle d'une certaine vraisemblance, que l'intimé était effectivement tenu de réaliser personnellement la vente de l'appartement, de sorte que la condition figurant dans la reconnaissance de dette n'avait pas été remplie. En effet, l'intimé devait réaliser la vente lui-même au prix de 4'600'000 fr. s'il entendait " pouvoir se rembourser la somme de [200'000 fr.] sur une précédente opération immobilière ". Le fait que le document produit en guise de reconnaissance de dette ne mentionne pas précisément que la vente devait être réalisée par l'intimé n'y changeait rien, dès lors que les e-mails et titres qu'il avait fournis démontraient clairement que tel était l'accord véritable des parties.</w:t>
      </w:r>
    </w:p>
    <w:p>
      <w:r>
        <w:rPr>
          <w:b/>
        </w:rPr>
        <w:t>E. 6</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6.1</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w:t>
      </w:r>
    </w:p>
    <w:p>
      <w:r>
        <w:t>res iudicata ) quant à l'existence de la créance ( ATF 143 III 564 consid. 4.1; 136 III 583 consid. 2.3 et les références; arrêt 5A_1015/2020 du 30 août 2021 consid. 3.1). La décision du juge de la mainlevée provisoire ne prive pas les parties du droit de soumettre à nouveau la question litigieuse au juge ordinaire ( art. 79 et 83 al. 2 LP ; ATF 136 III 528 consid. 3.2; arrêt 5A_1015/2020 précité loc. cit.).</w:t>
      </w:r>
    </w:p>
    <w:p>
      <w:r>
        <w:rPr>
          <w:b/>
        </w:rPr>
        <w:t>E. 6.2.1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t>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(arrêts 5A_969/2020 du 21 octobre 2021 consid. 3.2.1; 5A_1015/2020 précité consid. 3.2.2).</w:t>
      </w:r>
    </w:p>
    <w:p>
      <w:r>
        <w:t>Le juge de la mainlevée provisoire ne peut procéder qu'à l'interprétation objective du titre fondée sur le principe de la confiance (arrêt 5A_1015/2020 précité consid. 3.2.3 et les références). Il ne peut toutefois prendre en compte que les éléments intrinsèques au titre, à l'exclusion des éléments extrinsèques qui échappent à son pouvoir d'examen ( ATF 145 III 20 consid. 4.3.3; arrêt 5A_1015/2020 précité loc. cit.).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5A_1015/2020 précité loc. cit. et les références).</w:t>
      </w:r>
    </w:p>
    <w:p>
      <w:r>
        <w:rPr>
          <w:b/>
        </w:rPr>
        <w:t>E. 6.2.2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Il n'a pas à apporter la preuve absolue (ou stricte) de ses moyens libératoires, mais seulement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w:t>
      </w:r>
    </w:p>
    <w:p>
      <w:r>
        <w:rPr>
          <w:b/>
        </w:rPr>
        <w:t>E. 6.3</w:t>
      </w:r>
    </w:p>
    <w:p>
      <w:r>
        <w:t>En l'espèce, le recourant reproche à tort au juge cantonal de ne pas avoir pris en compte les pièces qu'il avait produites à l'appui de son recours, en particulier sa pièce 13. Il résulte en effet expressément de la décision attaquée que cette pièce a été prise en considération (cf. décision entreprise, consid. 4.2 p. 8). Le juge cantonal n'y a toutefois pas vu un élément propre à fonder une contestation suffisante de la réalisation de la condition suspensive résultant de la reconnaissance de dette. Il a en effet considéré que celle-ci était claire et ne soumettait pas le remboursement de la dette à une autre condition que celle de la vente de l'appartement du recourant, dont il n'est pas contesté qu'elle a eu lieu.</w:t>
      </w:r>
    </w:p>
    <w:p>
      <w:r>
        <w:t>Pour sa libération, le recourant persiste à faire valoir que la créance réclamée en poursuite ne serait pas exigible au motif que la condition assortissant la reconnaissance de dette ne serait pas réalisée dès lors que la vente de son appartement aurait été effectuée par un tiers et non par l'intimé. Le recourant se trompe toutefois de débat. Vu le caractère sommaire de la procédure, c'est à juste titre que le juge cantonal s'en est tenu au texte littéral de la reconnaissance de dette dès lors que, comme constaté à bon droit, celui-ci est clair. A moins de circonstances particulières résultant du dossier, il n'avait pas à se demander si les parties ne l'entendaient pas dans un sens différent. Or, on ne saurait d'emblée déduire des faits que le recourant allègue - au demeurant sur un mode purement appellatoire, partant irrecevable (cf.</w:t>
      </w:r>
    </w:p>
    <w:p>
      <w:r>
        <w:t>supra consid. 2.2) - aux pages 10 et 11 de son recours que les parties avaient conditionné l'exigibilité de la dette à la vente de l'appartement par l'intimé exclusivement. Le juge de la mainlevée n'a, quoi qu'il en soit, pas à trancher des questions délicates - en particulier relevant de l'interprétation d'éléments extrinsèques à la reconnaissance de dette - pour la solution desquelles le pouvoir d'appréciation joue un rôle important. C'est au juge du fond qu'il appartiendra le cas échéant de trancher ces questions au terme d'une procédure probatoire complète.</w:t>
      </w:r>
    </w:p>
    <w:p>
      <w:r>
        <w:t>Infondés, les griefs du recourant doivent être rejetés.</w:t>
      </w:r>
    </w:p>
    <w:p>
      <w:r>
        <w:rPr>
          <w:b/>
        </w:rPr>
        <w:t>E. 7</w:t>
      </w:r>
    </w:p>
    <w:p>
      <w:r>
        <w:t>En définitive, le recours est rejeté dans la mesure de sa recevabilité, aux frais de son auteur ( art. 66 al. 1 LTF ). L'intimé, qui n'a pas été invité à se déterminer sur le fond du recours mais a obtenu gain de cause dans ses conclusions relatives à l'effet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