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594/2017 vom 17. August 2017</w:t>
      </w:r>
    </w:p>
    <w:p>
      <w:r>
        <w:t>Bundesgericht, 2017-08-17, FR</w:t>
      </w:r>
    </w:p>
    <w:p>
      <w:r>
        <w:rPr>
          <w:b/>
        </w:rPr>
        <w:t xml:space="preserve">Quelle: </w:t>
      </w:r>
      <w:r>
        <w:t>https://mcp.opencaselaw.ch/entscheid/bger_5A_594_2017</w:t>
      </w:r>
    </w:p>
    <w:p>
      <w:r>
        <w:t>FR: TF 5A 594/2017 du 17 août 2017</w:t>
      </w:r>
    </w:p>
    <w:p>
      <w:r>
        <w:t>IT: TF 5A 594/2017 del 17 agosto 2017</w:t>
      </w:r>
    </w:p>
    <w:p>
      <w:pPr>
        <w:pStyle w:val="Heading2"/>
      </w:pPr>
      <w:r>
        <w:t>Regeste</w:t>
      </w:r>
    </w:p>
    <w:p>
      <w:r>
        <w:t>placement à des fins d'assistance | Droit de la famille</w:t>
      </w:r>
    </w:p>
    <w:p>
      <w:pPr>
        <w:pStyle w:val="Heading2"/>
      </w:pPr>
      <w:r>
        <w:t>Erwägungen</w:t>
      </w:r>
    </w:p>
    <w:p>
      <w:r>
        <w:rPr>
          <w:b/>
        </w:rPr>
        <w:t>E. 1</w:t>
      </w:r>
    </w:p>
    <w:p>
      <w:r>
        <w:t>Par décision du 20 juin 2017, la Chambre de surveillance de la Cour de justice du canton de Genève a déclaré irrecevable, pour cause de tardiveté, le recours formé par A.________ contre l'ordonnance DTAE/xxxx/2017 rendue le 9 mai 2017 par le Tribunal de protection de l'adulte et de l'enfant concernant le placement à des fins d'assistance d'intéressé à la Clinique Belle-Idée, et a rejeté, au motif que la décision était fondée et encore justifiée, le recours interjeté par A.________ contre l'ordonnance DTAE/xxxx/2017 rendue le 1er juin 2017 par le Tribunal de protection de l'adulte et de l'enfant prescrivant un traitement sans consentement de l'intéressé.</w:t>
      </w:r>
    </w:p>
    <w:p>
      <w:r>
        <w:rPr>
          <w:b/>
        </w:rPr>
        <w:t>E. 2</w:t>
      </w:r>
    </w:p>
    <w:p>
      <w:r>
        <w:t>Par écritures du 7 août 2017, A.________ exerce un recours en matière civile au Tribunal fédéral, faisant valoir qu'il est victime d'une " injustice COLLOSSALE " ( sic ! ). Dans une lettre - rédigée à la main et peu aisément lisible -, ainsi que par des annotations de la décision cantonale attaquée, le recourant, présente sa situation de son point de vue, corrigeant l'état de fait et dénonçant une injustice. Ce faisant, le recourant ne s'en prend pas à la motivation de l'autorité cantonale, a fortiori il ne soulève aucun grief tendant à démontrer que le raisonnement de la décision cantonale querellée serait contraire au droit ou à la Constitution. En définitive, le présent recours, qui ne correspond pas aux exigences minimales de motivation des art. 42 al. 2 et 106 al. 2 LTF, doit être déclaré irrecevable selon la procédure simplifiée de l' art. 108 al. 1 let. b LTF .</w:t>
      </w:r>
    </w:p>
    <w:p>
      <w:r>
        <w:rPr>
          <w:b/>
        </w:rPr>
        <w:t>E. 3</w:t>
      </w:r>
    </w:p>
    <w:p>
      <w:r>
        <w:t>Vu la nature de la cause,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