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5A_594/2015 vom 31. August 2015</w:t>
      </w:r>
    </w:p>
    <w:p>
      <w:r>
        <w:t>Bundesgericht, 2015-08-31, DE</w:t>
      </w:r>
    </w:p>
    <w:p>
      <w:r>
        <w:rPr>
          <w:b/>
        </w:rPr>
        <w:t xml:space="preserve">Quelle: </w:t>
      </w:r>
      <w:r>
        <w:t>https://mcp.opencaselaw.ch/entscheid/bger_5A_594_2015</w:t>
      </w:r>
    </w:p>
    <w:p>
      <w:r>
        <w:t>FR: TF 5A_594/2015 du 31 août 2015</w:t>
      </w:r>
    </w:p>
    <w:p>
      <w:r>
        <w:t>IT: TF 5A_594/2015 del 31 agosto 2015</w:t>
      </w:r>
    </w:p>
    <w:p>
      <w:pPr>
        <w:pStyle w:val="Heading2"/>
      </w:pPr>
      <w:r>
        <w:t>Erwägungen</w:t>
      </w:r>
    </w:p>
    <w:p>
      <w:r>
        <w:rPr>
          <w:b/>
        </w:rPr>
        <w:t>E. 1</w:t>
      </w:r>
    </w:p>
    <w:p>
      <w:r>
        <w:t>Der angefochtene Beschluss betrifft einen selbstständig eröffneten Entscheid über die Anordnung eines vorsorglichen Verfügungsverbots gegenüber dem Willensvollstrecker für die Dauer des hängigen Hauptverfahrens und damit einen Zwischenentscheid im Sinne von Art. 93 BGG ( BGE 137 III 324 E. 1.1 S. 327). An dieser Qualifikation ändert sich grundsätzlich wie auch vorliegend dadurch nichts, dass der angefochtene Beschluss als Rechtsmittelentscheid auf Nichteintreten lautet, beendet er doch lediglich den Streit um den erstinstanzlichen Zwischenentscheid, nicht aber das Hauptverfahren ( BGE 137 III 380 E. 1.1 S. 382; 139 V 339 E. 3.2 S. 341; zuletzt: Urteil 5A_878/2014 vom 17. Juni 2015 E. 1.1; für den Entscheid betreffend vorsorgliche Suspendierung des Willensvollstreckers: Urteil 5A_574/2009 vom 4. Dezember 2009 E. 1.1).</w:t>
      </w:r>
    </w:p>
    <w:p>
      <w:r>
        <w:rPr>
          <w:b/>
        </w:rPr>
        <w:t>E. 2</w:t>
      </w:r>
    </w:p>
    <w:p>
      <w:r>
        <w:t>Gegen vorsorgliche Massnahmen ist die Beschwerde zulässig, wenn sie einen nicht wieder gutzumachenden Nachteil bewirken können ( Art. 93 Abs. 1 lit. a BGG ; BGE 134 I 83 E. 3.1 S. 86 f.; für den Entscheid betreffend vorsorgliche Suspendierung des Willensvollstreckers: Urteil 5A_574/2009 vom 4. Dezember 2009 E. 1.1, zitiert bei KÜNZLE, Berner Kommentar, 2011, N. 566 zu Art. 517-518 ZGB ).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141 III 80 E. 1.2).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138 III 46 E. 1.2 S. 47; 141 III 80 E. 1.2 S. 81).</w:t>
      </w:r>
    </w:p>
    <w:p>
      <w:r>
        <w:t>Von Offenkundigkeit eines nicht wieder gutzumachenden Nachteils, den das vorsorgliche Verfügungsverbot bewirken könnte, ist nicht auszugehen, zumal der Beschwerdeführer als Willensvollstrecker mit Zustimmung der Beschwerdegegner als Miterben für den Nachlass weiterhin handeln kann, worauf die kantonalen Gerichte verwiesen haben (E. II/3.2 S. 13 des angefochtenen Beschlusses). In seiner Eingabe äussert sich der Beschwerdeführer zu einem nicht wieder gutzumachenden Nachteil (S. 5 ff. Ziff. V). Die Ausführungen betreffen jedoch die Ursachen für die Verzögerung der Nachlassabwicklung durch die angeblich ungenügende Rechnungslegung des Beschwerdegegners (S. 5 ff. Ziff. V/1) und die Interessenkollision von Rechtsanwalt Dr. E.________, dem Vertreter und designierten Beistand der Beschwerdegegnerin (S. 8 ff. Ziff. V/2). Sie haben im kantonalen Verfahren offenbar zur Begründung des Antrags gedient, der Berufung im Sinne von Art. 315 Abs. 5 ZPO die aufschiebende Wirkung zu erteilen (S. 11 der Beschwerdeschrift). Aber auch die im dortigen Zusammenhang stehenden Vorbringen belegen den vorausgesetzten Nachteil nicht. Denn für den Nachlass notwendige Verwaltungshandlungen kann der Beschwerdeführer als Willensvollstrecker unter Zustimmung der Beschwerdegegner als Miterben vornehmen, so dass keine Schädigung des Nachlasses eintreten sollte, und die bloss vorübergehende Behinderung des Beschwerdeführers in seiner Tätigkeit als Willensvollstrecker, was Verfügungen über die Nachlassaktiven angeht, bedeutet im Allgemeinen keinen rechtlichen Nachteil (vgl. Urteil 5A_45/2014 vom 28. März 2014 E. 1, betreffend vorsorgliches Verfügungsverbot gegenüber dem Willensvollstrecker).</w:t>
      </w:r>
    </w:p>
    <w:p>
      <w:r>
        <w:t>Aus den dargelegten Gründen kann - jedenfalls aufgrund der Vorbringen des Beschwerdeführers - nicht von einem Nachteil im Sinne von Art. 93 Abs. 1 lit. a BGG ausgegangen werden. Eine Zulässigkeit der Beschwerde nach Art. 93 Abs. 1 lit. b BGG fällt bei vorsorglichen Massnahmen ausser Betracht. Die Gutheissung einer Beschwerde gegen eine bloss vorsorgliche Massnahme kann begriffsnotwendig weder sofort einen Endentscheid herbeiführen noch damit einen bedeutenden Aufwand an Zeit oder Kosten für ein weitläufiges Beweisverfahren ersparen ( BGE 134 I 83 E. 3.1 S. 87; 137 III 589 E. 1.2.3 S. 591 f.). Erweist sich die Beschwerde als unzulässig, besteht auch keine Grundlage für irgendwelche Anweisungen an das Obergericht.</w:t>
      </w:r>
    </w:p>
    <w:p>
      <w:r>
        <w:rPr>
          <w:b/>
        </w:rPr>
        <w:t>E. 3</w:t>
      </w:r>
    </w:p>
    <w:p>
      <w:r>
        <w:t>Auf die Beschwerde kann nicht eingetreten werden. Der Beschwerdeführer wird damit kostenpflichtig,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