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593/2019 vom 30. Juli 2019</w:t>
      </w:r>
    </w:p>
    <w:p>
      <w:r>
        <w:t>Bundesgericht, 2019-07-30, DE</w:t>
      </w:r>
    </w:p>
    <w:p>
      <w:r>
        <w:rPr>
          <w:b/>
        </w:rPr>
        <w:t xml:space="preserve">Quelle: </w:t>
      </w:r>
      <w:r>
        <w:t>https://mcp.opencaselaw.ch/entscheid/bger_5A_593_2019</w:t>
      </w:r>
    </w:p>
    <w:p>
      <w:r>
        <w:t>FR: TF 5A 593/2019 du 30 juillet 2019</w:t>
      </w:r>
    </w:p>
    <w:p>
      <w:r>
        <w:t>IT: TF 5A 593/2019 del 30 luglio 2019</w:t>
      </w:r>
    </w:p>
    <w:p>
      <w:pPr>
        <w:pStyle w:val="Heading2"/>
      </w:pPr>
      <w:r>
        <w:t>Regeste</w:t>
      </w:r>
    </w:p>
    <w:p>
      <w:r>
        <w:t>Beistandschaft nach Art. 308 ZGB | Familienrecht</w:t>
      </w:r>
    </w:p>
    <w:p>
      <w:pPr>
        <w:pStyle w:val="Heading2"/>
      </w:pPr>
      <w:r>
        <w:t>Erwägungen</w:t>
      </w:r>
    </w:p>
    <w:p>
      <w:r>
        <w:rPr>
          <w:b/>
        </w:rPr>
        <w:t>E. 1</w:t>
      </w:r>
    </w:p>
    <w:p>
      <w:r>
        <w:t>Zur Beschwerde ist nur berechtigt, wer ein schutzwürdiges Interesse an der Aufhebung der Änderung des angefochtenen Entscheides hat ( Art. 76 Abs. 1 lit. b BGG ). Ob die Beschwerdeführerin im beschriebenen Sinn beschwert ist, beurteilt sich grundsätzlich nach dem Dispositiv des angefochtenen Entscheids ( BGE 130 III 321 E. 6 S. 328). Gemäss diesem wurde die kantonale Beschwerde gutgeheissen und der Beschwerdeführerin wurden auch keinerlei Kosten auferlegt. Es ist nicht ersichtlich, inwiefern sie beschwert sein könnte und sie tut solches auch nicht dar. Vielmehr äussert sie sich (nebst Bibelzitaten, Fragestellungen und allgemeiner Behördenkritik) zu ihrer Lebensgeschichte bzw. ihren Lebensumständen und auch zu ihrer Tochter; daraus ergibt sich keine Beschwer in Bezug auf den umfassend gutheissenden Entscheid des Kantonsgerichts.</w:t>
      </w:r>
    </w:p>
    <w:p>
      <w:r>
        <w:rPr>
          <w:b/>
        </w:rPr>
        <w:t>E. 2</w:t>
      </w:r>
    </w:p>
    <w:p>
      <w:r>
        <w:t>Nach dem Gesagten erweist sich die Beschwerde als offensichtlich unzulässig, weshalb auf sie nicht eingetreten werden kann und der Präsident im vereinfachten Verfahren entscheidet ( Art. 108 Abs. 1 lit. a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