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5A_591/2015 vom 21. August 2015</w:t>
      </w:r>
    </w:p>
    <w:p>
      <w:r>
        <w:t>Bundesgericht, 2015-08-21, DE</w:t>
      </w:r>
    </w:p>
    <w:p>
      <w:r>
        <w:rPr>
          <w:b/>
        </w:rPr>
        <w:t xml:space="preserve">Quelle: </w:t>
      </w:r>
      <w:r>
        <w:t>https://mcp.opencaselaw.ch/entscheid/bger_5A_591_2015</w:t>
      </w:r>
    </w:p>
    <w:p>
      <w:r>
        <w:t>FR: TF 5A_591/2015 du 21 août 2015</w:t>
      </w:r>
    </w:p>
    <w:p>
      <w:r>
        <w:t>IT: TF 5A_591/2015 del 21 agosto 2015</w:t>
      </w:r>
    </w:p>
    <w:p>
      <w:pPr>
        <w:pStyle w:val="Heading2"/>
      </w:pPr>
      <w:r>
        <w:t>Erwägungen</w:t>
      </w:r>
    </w:p>
    <w:p>
      <w:r>
        <w:rPr>
          <w:b/>
        </w:rPr>
        <w:t>E. 1</w:t>
      </w:r>
    </w:p>
    <w:p>
      <w:r>
        <w:t>Die Rechtsverweigerungs- oder Rechtsverzögerungsbeschwerde gemäss Art. 94 BGG ist keine eigene Beschwerdeart. Mit Bezug auf die Zulässigkeit des Rechtsmittels ist an die Hauptsache anzuknüpfen (vgl. dazu etwa Urteil 5A_710/2008 vom 12. Januar 2009 E. 1.2). Dabei handelt es sich um eine fürsorgerische Unterbringung, die gestützt auf Art. 72 Abs. 2 Ziff. 6 BGG mit Beschwerde in Zivilsachen angefochten werden kann. Die übrigen Eintretensvoraussetzungen geben zu keinen Bemerkungen Anlass. Die Beschwerde in Zivilsachen ist somit grundsätzlich zulässig.</w:t>
      </w:r>
    </w:p>
    <w:p>
      <w:r>
        <w:rPr>
          <w:b/>
        </w:rPr>
        <w:t>E. 2.1</w:t>
      </w:r>
    </w:p>
    <w:p>
      <w:r>
        <w:t>Der Beschwerdeführer begründet seinen Vorwurf der Rechtsverzögerung im Wesentlichen damit, die Vorinstanz habe nicht innert der fünftägigen Frist gemäss Art. 450e Abs. 5 ZGB entschieden. Im Weiteren beruft er sich auf Art. 31 Abs. 4 BV sowie Art. 5 Ziff. 4 und Art. 6 Ziff. 1 EMRK . Die Beschwerde sei am 21. Juli 2015 beim Obergericht eingetroffen. Die Frist gemäss Art. 450e Abs. 5 ZGB habe am 22. Juli 2015 zu laufen begonnen und sei somit am 28. Juli 2015, 24.00 Uhr abgelaufen. Das Obergericht hätte ohne Weiteres innert der gesetzlichen Frist entscheiden können. Im vorliegenden Fall sei in der Beschwerde vom 20. Juli 2015 an das Obergericht hauptsächlich geltend gemacht worden, der Entscheid der KESB vom 9. Juli 2015 sei wegen örtlicher Unzuständigkeit nichtig; zudem sei eine Verletzung des Anspruchs auf rechtliches Gehör gerügt worden. Dabei handle es sich um Rechtsfragen, über die das Obergericht ohne die betreffenden Akten hätte befinden können.</w:t>
      </w:r>
    </w:p>
    <w:p>
      <w:r>
        <w:rPr>
          <w:b/>
        </w:rPr>
        <w:t>E. 2.2</w:t>
      </w:r>
    </w:p>
    <w:p>
      <w:r>
        <w:t>Das Obergericht erachtet den Vorwurf der Rechtsverweigerung für unbegründet. Art. 450e Abs. 5 ZGB sei nur dann verletzt, wenn das Gericht vernünftigerweise innert dieser Frist habe entscheiden können.</w:t>
      </w:r>
    </w:p>
    <w:p>
      <w:r>
        <w:rPr>
          <w:b/>
        </w:rPr>
        <w:t>E. 3.1</w:t>
      </w:r>
    </w:p>
    <w:p>
      <w:r>
        <w:t>Bei Art. 450e Abs. 5 ZGB , wonach die Beschwerdeinstanz über Beschwerden in der Regel innert 5 Tagen zu entscheiden hat, handelt es sich um eine Ordnungsvorschrift. Diese Bestimmung gilt namentlich dann nicht als verletzt, wenn im konkreten Fall ein Entscheid in der Sache nicht früher möglich war (Urteil 5A_221/2015 vom 23. April 2015 E. 3.1.1).</w:t>
      </w:r>
    </w:p>
    <w:p>
      <w:r>
        <w:rPr>
          <w:b/>
        </w:rPr>
        <w:t>E. 3.2</w:t>
      </w:r>
    </w:p>
    <w:p>
      <w:r>
        <w:t>Welche Verfahrensdauer den zeitlichen Anforderungen von Art. 5 Ziff. 4 EMRK bzw. Art. 31 Abs. 4 BV und Art. 6 Ziff. 1 EMRK zu genügen vermag, lässt sich nicht nach einheitlichen und formalen Kriterien allgemein und abstrakt festlegen. Massgebend sind wie in der Praxis zu Art. 5 Ziff. 4 EMRK die gesamten Umstände des konkreten Einzelfalles (vgl. mit Blick auf die fürsorgerische Freiheitsentziehung das Urteil des Bundesgerichts 1P.793/1991 vom 12. Dezember 1991 E. 4, in: EuGRZ 1991 S. 526, mit Verweisungen auf die Rechtsprechung und Lehre; BGE 122 I 18 E. 2d S. 31 ff.). Zu berücksichtigen ist, dass sich die Verfahrensdauer nicht für alle Arten der Freiheitsentziehung nach den gleichen Massstäben beurteilt. Das Bundesgericht hat im erwähnten, nicht amtlich publizierten Entscheid unter Hinweis auf die Praxis der Strassburger Organe ausgeführt, dass psychiatrische Einweisungen oft schwierigere Fragen aufwerfen als Fälle der Untersuchungshaft. Verletzungen des Beschleunigungsgebots sind daher nicht schon allein deswegen zu bejahen, weil ein Verfahren längere Zeit in Anspruch genommen hat. Als massgebend muss vielmehr gelten, ob das Verfahren in Anbetracht der auf dem Spiel stehenden Interessen zügig durchgeführt worden ist und die Gerichtsbehörden insbesondere keine unnütze Zeit haben verstreichen lassen ( BGE 137 I 23 E. 2.4.3 S. 27; 127 III 385 E. 3a S. 389).</w:t>
      </w:r>
    </w:p>
    <w:p>
      <w:r>
        <w:rPr>
          <w:b/>
        </w:rPr>
        <w:t>E. 3.3.1</w:t>
      </w:r>
    </w:p>
    <w:p>
      <w:r>
        <w:t>Im vorliegenden Fall erweckt Bedenken, dass das Obergericht trotz der in Art. 450e Abs. 5 ZGB enthaltenen Vorschrift, innert fünf Tagen zu entscheiden, der Vorinstanz eine Frist von zehn Tagen angesetzt hat, um zur Beschwerde Stellung zu nehmen. Gemäss den kantonalen Akten ist die Beschwerde vom 20. Juli 2015 am 21. Juli 2015 beim Obergericht des Kantons Uri eingegangen. Eine kürzere Frist oder gar ein Verzicht auf eine Stellungnahme hätte sich aufgedrängt. Angesichts des Umstandes, dass es sich bei Art. 450e Abs. 5 ZGB um eine Ordnungsvorschrift handelt, rechtfertigt sich eine Gutheissung der Beschwerde nicht.</w:t>
      </w:r>
    </w:p>
    <w:p>
      <w:r>
        <w:rPr>
          <w:b/>
        </w:rPr>
        <w:t>E. 3.3.2</w:t>
      </w:r>
    </w:p>
    <w:p>
      <w:r>
        <w:t>Das Obergericht hat im Verfahren OG V 2015 30 kein Gutachten eingeholt. Unter diesen Umständen erscheint es nicht zuletzt mit Blick auf Art. 450e Abs. 5 ZGB nicht nachvollziehbar, warum der Beschwerdeentscheid in der Sache nicht unmittelbar nach Eingang der Verzichtserklärung des Beschwerdeführers vom 10. August 2015 bezüglich seines Replikrechts ergangen ist. Im vorliegenden Fall gilt es in erster Linie zu entscheiden, ob die KESB aufgrund des Wegzuges des Beschwerdeführers nach Deutschland (noch) örtlich zuständig war. Dabei handelt es sich um eine Rechtsfrage. Zudem hätten die Akten sowie die Tatsachendarstellungen in der Verfügung der KESB vom 9. Juli 2015 einen Entscheid in der Sache erlaubt.</w:t>
      </w:r>
    </w:p>
    <w:p>
      <w:r>
        <w:rPr>
          <w:b/>
        </w:rPr>
        <w:t>E. 4</w:t>
      </w:r>
    </w:p>
    <w:p>
      <w:r>
        <w:t>Unter dem Titel "Rechtsverweigerung" wirft der Beschwerdeführer dem Obergericht vor, es habe trotz seines gegenteiligen Antrages in der Beschwerde seine Meldeadresse in Deutschland an die KESB weitergegeben. Das Obergericht hat mit seiner Mitteilung der Adresse an die KESB den entsprechenden Antrag des Beschwerdeführers (3b) faktisch abgewiesen. Damit liegt keine Rechtsverweigerung vor. Insoweit ist die Beschwerde unbegründet.</w:t>
      </w:r>
    </w:p>
    <w:p>
      <w:r>
        <w:rPr>
          <w:b/>
        </w:rPr>
        <w:t>E. 5</w:t>
      </w:r>
    </w:p>
    <w:p>
      <w:r>
        <w:t>Damit ist die Rechtsverweigerungs- bzw. Rechtsverzögerungsbeschwerde abzuweisen. Dennoch ist das Obergericht anzuweisen, in der Sache innert 10 Tagen seit Zustellung des begründeten bundesgerichtlichen Entscheids über die noch offenen Begehren der Beschwerde vom 20. Juli 2015 zu befinden. Wird nicht innert Frist entschieden, fällt die fürsorgerische Unterbringung ohne Weiteres dahin. In diesem Fall hat das Obergericht für einen Widerruf der Ausschreibung des Beschwerdeführers zur Rückführung besorgt zu sein.</w:t>
      </w:r>
    </w:p>
    <w:p>
      <w:r>
        <w:rPr>
          <w:b/>
        </w:rPr>
        <w:t>E. 6</w:t>
      </w:r>
    </w:p>
    <w:p>
      <w:r>
        <w:t>Den Umständen des konkreten Falles entsprechend werden keine Kosten erhoben ( Art. 66 Abs. 1 BGG ).</w:t>
      </w:r>
    </w:p>
    <w:p>
      <w:r>
        <w:rPr>
          <w:b/>
        </w:rPr>
        <w:t>E. 7</w:t>
      </w:r>
    </w:p>
    <w:p>
      <w:r>
        <w:t>Dem Gesuch des Beschwerdeführers um unentgeltliche Rechtspflege ist zu entsprechen: Einerseits ist er bedürftig; anderseits hat sich die Beschwerde angesichts der gesetzlichen Bestimmung nicht geradezu als von vornherein aussichtslos erwiesen. Dem Beschwerdeführer ist ein amtlicher Rechtsbeistand zu bestellen, der für seine Bemühungen im bundesgerichtlichen Verfahren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