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5A_58/2023 vom 23. Februar 2023</w:t>
      </w:r>
    </w:p>
    <w:p>
      <w:r>
        <w:t>Bundesgericht, 2023-02-23, IT</w:t>
      </w:r>
    </w:p>
    <w:p>
      <w:r>
        <w:rPr>
          <w:b/>
        </w:rPr>
        <w:t xml:space="preserve">Quelle: </w:t>
      </w:r>
      <w:r>
        <w:t>https://mcp.opencaselaw.ch/entscheid/bger_5A_58_2023</w:t>
      </w:r>
    </w:p>
    <w:p>
      <w:r>
        <w:t>FR: TF 5A_58/2023 du 23 février 2023</w:t>
      </w:r>
    </w:p>
    <w:p>
      <w:r>
        <w:t>IT: TF 5A_58/2023 del 23 febbraio 2023</w:t>
      </w:r>
    </w:p>
    <w:p>
      <w:pPr>
        <w:pStyle w:val="Heading2"/>
      </w:pPr>
      <w:r>
        <w:t>Erwägungen</w:t>
      </w:r>
    </w:p>
    <w:p>
      <w:r>
        <w:rPr>
          <w:b/>
        </w:rPr>
        <w:t>E. 1</w:t>
      </w:r>
    </w:p>
    <w:p>
      <w:r>
        <w:t>Con sentenza 16 gennaio 2023 la Camera di esecuzione e fallimenti del Tribunale d'appello del Cantone Ticino ha dichiarato irricevibile, per mancato pagamento dell'anticipo spese di fr. 230.--, il reclamo interposto da A.________ avverso una decisione 14 ottobre 2022 della Pretura del Distretto di Lugano in una causa di rigetto definitivo dell'opposizione (dal valore litigioso di fr. 48'676.40) promossa nei suoi confronti dalla B.________.</w:t>
      </w:r>
    </w:p>
    <w:p>
      <w:r>
        <w:rPr>
          <w:b/>
        </w:rPr>
        <w:t>E. 2</w:t>
      </w:r>
    </w:p>
    <w:p>
      <w:r>
        <w:t>Mediante ricorso 23 gennaio 2023 A.________ ha impugnato la sentenza cantonale dinanzi al Tribunale federale, chiedendo " che tutto ciò venga respinto ".</w:t>
      </w:r>
    </w:p>
    <w:p>
      <w:r>
        <w:t>Non sono state chieste determinazioni.</w:t>
      </w:r>
    </w:p>
    <w:p>
      <w:r>
        <w:rPr>
          <w:b/>
        </w:rPr>
        <w:t>E. 3</w:t>
      </w:r>
    </w:p>
    <w:p>
      <w:r>
        <w:t>L'atto ricorsuale al Tribunale federale deve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Il rimedio all'esame manifestamente non soddisfa le esigenze di motivazione degli art. 42 cpv. 2 e 106 cpv. 2 LTF. Il ricorrente si limita infatti a spiegare di non avere avuto la liquidità necessaria per versare l'anticipo spese di fr. 230.-- siccome è attualmente disoccupato, ma nemmeno pretende che la sentenza cantonale di irricevibilità qui impugnata sarebbe contraria al diritto.</w:t>
      </w:r>
    </w:p>
    <w:p>
      <w:r>
        <w:rPr>
          <w:b/>
        </w:rPr>
        <w:t>E. 4</w:t>
      </w:r>
    </w:p>
    <w:p>
      <w:r>
        <w:t>Da quanto precede discende che il ricorso, manifestamente non motivato in modo sufficiente, può essere evaso nella procedura semplificata dell' art. 108 cpv. 1 lett. b LTF .</w:t>
      </w:r>
    </w:p>
    <w:p>
      <w:r>
        <w:t>Date le circostanze del caso concreto, si può rinunciare al prelievo di spese giudiziarie (art. 66 cpv. 1 seconda frase LTF). La (implicita) domanda di assistenza giudiziaria del ricorrente diventa pertanto priva di oggetto.</w:t>
      </w:r>
    </w:p>
    <w:p>
      <w:r>
        <w:t>Per questi motivi, la Giudice presidente pronuncia:</w:t>
      </w:r>
    </w:p>
    <w:p>
      <w:r>
        <w:t>1.</w:t>
      </w:r>
    </w:p>
    <w:p>
      <w:r>
        <w:t>Il ricorso è inammissibile.</w:t>
      </w:r>
    </w:p>
    <w:p>
      <w:r>
        <w:t>2.</w:t>
      </w:r>
    </w:p>
    <w:p>
      <w:r>
        <w:t>Non si prelevano spese giudiziarie.</w:t>
      </w:r>
    </w:p>
    <w:p>
      <w:r>
        <w:t>3.</w:t>
      </w:r>
    </w:p>
    <w:p>
      <w:r>
        <w:t>Comunicazione alle parti e alla Camera di esecuzione e fallimenti del Tribunale d'appello del Cantone Ticino.</w:t>
      </w:r>
    </w:p>
    <w:p>
      <w:r>
        <w:t>Losanna, 23 febbraio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