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5A_58/2015 vom 28. April 2015</w:t>
      </w:r>
    </w:p>
    <w:p>
      <w:r>
        <w:t>Bundesgericht, 2015-04-28, FR</w:t>
      </w:r>
    </w:p>
    <w:p>
      <w:r>
        <w:rPr>
          <w:b/>
        </w:rPr>
        <w:t xml:space="preserve">Quelle: </w:t>
      </w:r>
      <w:r>
        <w:t>https://mcp.opencaselaw.ch/entscheid/bger_5A_58_2015</w:t>
      </w:r>
    </w:p>
    <w:p>
      <w:r>
        <w:t>FR: TF 5A_58/2015 du 28 avril 2015</w:t>
      </w:r>
    </w:p>
    <w:p>
      <w:r>
        <w:t>IT: TF 5A_58/2015 del 28 aprile 2015</w:t>
      </w:r>
    </w:p>
    <w:p>
      <w:pPr>
        <w:pStyle w:val="Heading2"/>
      </w:pPr>
      <w:r>
        <w:t>Erwägungen</w:t>
      </w:r>
    </w:p>
    <w:p>
      <w:r>
        <w:rPr>
          <w:b/>
        </w:rPr>
        <w:t>E. 1.1</w:t>
      </w:r>
    </w:p>
    <w:p>
      <w:r>
        <w:t>Le recours a été déposé en temps utile ( art. 100 al. 1 LTF ) à l'encontre d'une décision finale ( art. 90 LTF ; ATF 133 III 399 consid. 1.4 p. 400) rendue en matière de poursuite pour dettes ( art. 72 al. 2 let. a LTF ; ATF 134 III 520 consid. 1.1 p. 521) par un tribunal supérieur ayant statué sur recours en dernière instance cantonale ( art. 75 LTF ). La valeur litigieuse atteint amplement le seuil légal ( art. 74 al. 1 let. b LTF ; ATF 133 III 399 consid. 1.3 p. 399). La poursuivie, qui a succombé devant la cour cantonale, a qualité pour recourir ( art. 76 al. 1 LTF ).</w:t>
      </w:r>
    </w:p>
    <w:p>
      <w:r>
        <w:rPr>
          <w:b/>
        </w:rPr>
        <w:t>E. 1.2</w:t>
      </w:r>
    </w:p>
    <w:p>
      <w:r>
        <w:t>Le recours en matière civile peut être formé pour violation du droit fédéral, y compris les droits constitutionnels ( art. 95 let. a LTF ; ATF 133 III 399 consid. 1.5 p. 400; arrêt 5A_144/2014 du 23 juin 2014 consid. 1 non publié in ATF 140 III 372 ).</w:t>
      </w:r>
    </w:p>
    <w:p>
      <w:r>
        <w:rPr>
          <w:b/>
        </w:rPr>
        <w:t>E. 2</w:t>
      </w:r>
    </w:p>
    <w:p>
      <w:r>
        <w:t>La Cour des poursuites et faillites a constaté que le jugement de la Cour civile du 14 mars 2011 (recte: 24 février 2011) était définitif et exécutoire. Elle a considéré que le chiffre III de son dispositif contenait une double condition, suspensive et résolutoire, en ce sens que si A.A.________ ne remettait pas à l'office la cédule hypothécaire grevant la parcelle n° 296 de la commune de U.________, elle devait verser à B.________ un montant de 1'000'000 fr. L'office, procédant à la saisie complémentaire requise par B._______ à la suite du jugement de la Cour civile, a ordonné à A.A._______ de lui remettre la cédule hypothécaire litigieuse dans un délai au 21 mai 2012; cet élément ressortait en particulier de l'arrêt de la Cour des poursuites et faillites du 21 décembre 2012 et de la décision de l'autorité inférieure de surveillance du 15 novembre 2013. La recourante ne prétendait pas, ni n'avait établi, avoir restitué la cédule; il était au contraire démontré qu'elle ne l'avait pas restituée, puisqu'elle l'avait remise en nantissement à un tiers. La condition prévue par le dispositif du jugement révocatoire étant réalisée, la mainlevée définitive de l'opposition devait être accordée.</w:t>
      </w:r>
    </w:p>
    <w:p>
      <w:r>
        <w:rPr>
          <w:b/>
        </w:rPr>
        <w:t>E. 3</w:t>
      </w:r>
    </w:p>
    <w:p>
      <w:r>
        <w:t>La procédure de mainlevée est une pure procédure d'exécution forcée ( ATF 94 I 365 consid. 6 p. 373; 72 II 52 p. 54), un incident de la poursuite. Dans la procédure de mainlevée définitive, le juge se limite à examiner le jugement exécutoire ou les titres y assimilés, ainsi que les trois identités - l'identité entre le poursuivant et le créancier désigné dans ce titre ( ATF 140 III 372 consid. 3.1 p. 374),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 ATF 139 III 444 consid. 4.1.1 p. 446 s.). Il n'a ni à revoir ni à interpréter le titre qui lui est soumis ( ATF 140 III 180 consid. 5.2.1 p. 190; 124 III 501 consid. 3a p. 503).</w:t>
      </w:r>
    </w:p>
    <w:p>
      <w:r>
        <w:rPr>
          <w:b/>
        </w:rPr>
        <w:t>E. 4</w:t>
      </w:r>
    </w:p>
    <w:p>
      <w:r>
        <w:t>Au sens de l' art. 291 al. 1 LP , celui qui a profité d'un acte révocable doit restituer ce qu'il a reçu.</w:t>
      </w:r>
    </w:p>
    <w:p>
      <w:r>
        <w:rPr>
          <w:b/>
        </w:rPr>
        <w:t>E. 4.1</w:t>
      </w:r>
    </w:p>
    <w:p>
      <w:r>
        <w:t>Le jugement révocatoire a pour effet de rendre aux biens atteints par l'acte révocable du débiteur leur destination primitive, c'est-à-dire de les mettre en état de servir au désintéressement des créanciers, en les faisant retomber sous le droit d'exécution de ceux-ci ( ATF 136 III 341 consid. 3 p. 343 et les références; 135 III 265 consid. 3 p. 268). La restitution des biens litigieux doit avoir principalement lieu en nature ( ATF 135 III 513 consid. 9.1 p. 530). Le jugement révocatoire n'a pas d'incidence sur la validité du transfert de propriété de ces biens ( ATF 136 III 341 consid. 3 p. 343). Il constate que le créancier a le droit de les faire saisir et réaliser à son profit, comme s'ils appartenaient encore au débiteur ( ATF 47 III 89 consid. 1 p. 92), sans poursuite préalable ( ATF 43 III 212 spéc. p. 214 s.; Pierre-Robert Gilliéron, Poursuite pour dettes, faillite et concordat, 5e éd. 2012, n° 2968 p. 580).</w:t>
      </w:r>
    </w:p>
    <w:p>
      <w:r>
        <w:rPr>
          <w:b/>
        </w:rPr>
        <w:t>E. 4.2</w:t>
      </w:r>
    </w:p>
    <w:p>
      <w:r>
        <w:t>Subsidiairement, si la restitution en nature est impossible, parce que les biens ne se trouvent plus dans le patrimoine du bénéficiaire, elle doit avoir lieu par équivalent, sous la forme de dommages-intérêts au sens des art. 97 ss CO , dont le montant correspond à la contre-valeur des biens à la date où l'impossibilité est survenue ( ATF 136 III 341 consid. 4.1 p. 344; 135 III 513 consid. 9.3 p. 531 et consid. 9.6 p. 535; 30 II 559 consid. 5 et 6 p. 563; dans la procédure de saisie, cf. arrêts 5A_748/2013 du 25 novembre 2014 consid. 5.1; 5A_28/2012 du 13 mars 2012 consid. 5; 5C.219/2006 du 16 avril 2007 consid. 4.2). A cet égard, le jugement révocatoire est de nature condamnatoire ( HENRI-ROBERT SCHÜPBACH, Droit et action révocatoires, 1997, n° 43 s. ad art. 291 LP ). Il confère au créancier (demandeur dans l'action révocatoire) une créance en paiement d'une somme d'argent à l'encontre du tiers (défendeur dans l'action révocatoire). Si le tiers n'exécute pas son obligation, le créancier peut faire procéder à l'exécution forcée de la créance par la voie de la poursuite pour dettes ( art. 38 al. 1 LP ; Thomas Bauer, in: Basler Kommentar, Bundesgesetz über Schuldbetreibung und Konkurs II, Art. 159-352 SchKG, 2e éd. 2010, n° 15 ad art. 291 LP ; Schüpbach, op. cit., n° 228 ad art. 291 LP ; Hans Peter Berz, Der paulianische Rückerstattungsanspruch, 1960, note 34 p. 146). En tant qu'il condamne le tiers à verser des dommages-intérêts au créancier, le jugement révocatoire constitue un titre de mainlevée définitive ( art. 80 al. 1 LP ; Bauer, op. cit., n° 15 ad art. 291 LP ).</w:t>
      </w:r>
    </w:p>
    <w:p>
      <w:r>
        <w:rPr>
          <w:b/>
        </w:rPr>
        <w:t>E. 5</w:t>
      </w:r>
    </w:p>
    <w:p>
      <w:r>
        <w:t>La recourante fait valoir que la décision entreprise viole l' art. 80 LP . Elle explique que selon le titre de mainlevée produit par la poursuivante, son obligation de payer 1'000'000 fr. ne serait exécutoire qu'à partir du moment où elle ne remet pas la cédule hypothécaire à l'office. Le jugement révocatoire serait ainsi assorti d'une condition suspensive négative. La recourante ajoute que selon la doctrine majoritaire et la jurisprudence, la mainlevée définitive de l'opposition ne peut pas être accordée sur la base d'une condamnation conditionnelle, non assortie d'un jugement au fond constatant la réalisation de la condition, sauf s'il s'agit de faits notoires ou non contestés, ce qui ne serait pas le cas en l'espèce. En définitive, elle explique qu'elle est " disposée à remettre à l'office des poursuites la cédule hypothécaire dès qu'elle en recouvrera la possession ". L'arrêt entrepris contreviendrait encore à l' art. 80 LP , dans la mesure où il n'y aurait pas identité entre la poursuivante (B.________) et la personne désignée dans le titre comme créancière (l'office), ce que le juge de la mainlevée aurait dû examiner d'office.</w:t>
      </w:r>
    </w:p>
    <w:p>
      <w:r>
        <w:rPr>
          <w:b/>
        </w:rPr>
        <w:t>E. 6</w:t>
      </w:r>
    </w:p>
    <w:p>
      <w:r>
        <w:t>A juste titre, la juridiction précédente a constaté que le jugement du 24 février 2011 constitue un titre de mainlevée définitive, en tant qu'il condamne A.A.________ à verser 1'000'000 fr. en mains de l'office, faute pour elle de restituer la cédule hypothécaire (cf. supra consid. 4.2). Les critiques de la recourante à propos du mode de preuve requis pour établir l'absence de restitution de la cédule sont, en l'occurrence, dénuées de pertinence. Il ressort en effet de sa propre argumentation qu'elle n'a pas remis cette cédule à l'office. Vu le contenu du titre de mainlevée, en particulier le texte clair du chiffre III de son dispositif - qu'il n'appartient pas au juge de la mainlevée définitive d'interpréter (cf. supra consid. 3) -, elle doit donc procéder au versement de 1'000'000 fr. en mains de l'office. C'est le lieu de préciser que, contrairement à ce qu'elle affirme, l'office n'est nullement désigné comme créancier de ce montant. Le jugement du 24 février 2011 condamne simplement la recourante à verser ce montant en mains de l'office, qui doit procéder à son encaissement. Toutefois, dans le cadre de l'action révocatoire, c'est bien la demanderesse, en l'occurrence B.________, qui est devenue titulaire d'une prétention en dommages-intérêts à l'encontre du tiers (cf. supra consid. 4.2). Il en découle que le grief tiré de l'absence d'identité entre le créancier désigné dans le titre et la poursuivante tombe à faux.</w:t>
      </w:r>
    </w:p>
    <w:p>
      <w:r>
        <w:t>Vu ce qui précède, c'est à bon droit que l'autorité cantonale a levé définitivement l'opposition.</w:t>
      </w:r>
    </w:p>
    <w:p>
      <w:r>
        <w:rPr>
          <w:b/>
        </w:rPr>
        <w:t>E. 7</w:t>
      </w:r>
    </w:p>
    <w:p>
      <w:r>
        <w:t>En conclusion, le recours doit être rejeté ( art. 66 al. 1 LTF ). Il n'y a pas lieu d'allouer des dépens à l'intimée, qui n'a pas été appelée à répondre sur le fond et a succombé quant au sort de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