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589/2020 vom 21. Juli 2020</w:t>
      </w:r>
    </w:p>
    <w:p>
      <w:r>
        <w:t>Bundesgericht, 2020-07-21, DE</w:t>
      </w:r>
    </w:p>
    <w:p>
      <w:r>
        <w:rPr>
          <w:b/>
        </w:rPr>
        <w:t xml:space="preserve">Quelle: </w:t>
      </w:r>
      <w:r>
        <w:t>https://mcp.opencaselaw.ch/entscheid/bger_5A_589_2020</w:t>
      </w:r>
    </w:p>
    <w:p>
      <w:r>
        <w:t>FR: TF 5A 589/2020 du 21 juillet 2020</w:t>
      </w:r>
    </w:p>
    <w:p>
      <w:r>
        <w:t>IT: TF 5A 589/2020 del 21 luglio 2020</w:t>
      </w:r>
    </w:p>
    <w:p>
      <w:pPr>
        <w:pStyle w:val="Heading2"/>
      </w:pPr>
      <w:r>
        <w:t>Regeste</w:t>
      </w:r>
    </w:p>
    <w:p>
      <w:r>
        <w:t>unbekannt</w:t>
      </w:r>
    </w:p>
    <w:p>
      <w:pPr>
        <w:pStyle w:val="Heading2"/>
      </w:pPr>
      <w:r>
        <w:t>Erwägungen</w:t>
      </w:r>
    </w:p>
    <w:p>
      <w:r>
        <w:rPr>
          <w:b/>
        </w:rPr>
        <w:t>E. 1</w:t>
      </w:r>
    </w:p>
    <w:p>
      <w:r>
        <w:t>Am 18. Juni 2020 hat der Beschwerdeführer eine Beschwerde an das Bundesgericht erhoben. Mit Verfügung vom 19. Juni 2020 hat das Bundesgericht den Beschwerdeführer aufgefordert, die fehlenden Beilagen (vorinstanzlicher Entscheid und Track &amp; Trace) bis am 6. Juli 2020 einzureichen, ansonsten die Rechtsschrift unbeachtet bleibe. Mit Eingabe vom 6. Juli 2020 hat der Beschwerdeführer dem Bundesgericht zwei Zahlungsbefehle eingereicht. Innert Frist hat der Beschwerdeführer keinen anfechtbaren Entscheid eingereicht. Zahlungsbefehle sind vor Bundesgericht nicht anfechtbar ( Art. 75 BGG ). Androhungsgemäss ist demnach auf die Beschwerde nicht einzutreten ( Art. 42 Abs. 5 und Art. 108 Abs. 1 lit. a BGG ).</w:t>
      </w:r>
    </w:p>
    <w:p>
      <w:r>
        <w:rPr>
          <w:b/>
        </w:rPr>
        <w:t>E. 2</w:t>
      </w:r>
    </w:p>
    <w:p>
      <w:r>
        <w:t>Es werden keine Gerichtskosten erhoben.</w:t>
      </w:r>
    </w:p>
    <w:p>
      <w:r>
        <w:rPr>
          <w:b/>
        </w:rPr>
        <w:t>E. 3</w:t>
      </w:r>
    </w:p>
    <w:p>
      <w:r>
        <w:t>Dieses Urteil wird dem Beschwerdeführer schriftlich mitgeteilt. Lausanne, 21. Juli 2020 Im Namen der II. zivilrechtlichen Abteilung des Schweizerischen Bundesgerichts Das präsidierende Mitglied :       Der Gerichtsschreiber: Escher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