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588/2021 vom 22. Juli 2021</w:t>
      </w:r>
    </w:p>
    <w:p>
      <w:r>
        <w:t>Bundesgericht, 2021-07-22, DE</w:t>
      </w:r>
    </w:p>
    <w:p>
      <w:r>
        <w:rPr>
          <w:b/>
        </w:rPr>
        <w:t xml:space="preserve">Quelle: </w:t>
      </w:r>
      <w:r>
        <w:t>https://mcp.opencaselaw.ch/entscheid/bger_5A_588_2021</w:t>
      </w:r>
    </w:p>
    <w:p>
      <w:r>
        <w:t>FR: TF 5A 588/2021 du 22 juillet 2021</w:t>
      </w:r>
    </w:p>
    <w:p>
      <w:r>
        <w:t>IT: TF 5A 588/2021 del 22 luglio 2021</w:t>
      </w:r>
    </w:p>
    <w:p>
      <w:pPr>
        <w:pStyle w:val="Heading2"/>
      </w:pPr>
      <w:r>
        <w:t>Regeste</w:t>
      </w:r>
    </w:p>
    <w:p>
      <w:r>
        <w:t>Kosten (Aufhebung einer Beistandschaft) | Familienrecht</w:t>
      </w:r>
    </w:p>
    <w:p>
      <w:pPr>
        <w:pStyle w:val="Heading2"/>
      </w:pPr>
      <w:r>
        <w:t>Erwägungen</w:t>
      </w:r>
    </w:p>
    <w:p>
      <w:r>
        <w:rPr>
          <w:b/>
        </w:rPr>
        <w:t>E. 1</w:t>
      </w:r>
    </w:p>
    <w:p>
      <w:r>
        <w:t>Anfechtungsgegenstand bildet einzig die Frage der erstinstanzlichen Kostenauferlegung. Der Beschwerdeweg für die Kosten folgt demjenigen der Hauptsache ( BGE 134 I 159 E. 1.1 S. 160; Urteile 5A_997/2018 vom 11. Januar 2019 E. 1; 5A_567/2021 vom 13. Juli 2021 E. 1) und diesbezüglich steht die Beschwerde in Zivilsachen offen (Art. 72 Abs. 2 lit. b Ziff. 6, Art. 75 Abs. 1 und Art. 90 BGG ). Allerdings geht es bei der Hauptsache um eine vorsorgliche Massnahme, weshalb nur die Verletzung verfassungsmässiger Rechte gerügt werden kann ( Art. 98 BGG ). Die gleiche Kognitionsbeschränkung ergibt sich auch daraus, dass das Verfahrensrecht, auf welches sich der Kostenentscheid stützt, bei Kindes- und Erwachsenenschutzsachen kantonal geregelt ist und das Bundesgericht kantonales Recht ebenfalls nur auf Verfassungsverletzungen hin überprüfen kann ( BGE 140 III 385 E. 2.3 S. 387; Urteile 5A_99/2021 vom 11. März 2021 E. 2; 5A_474/2021 vom 9. Juni 2021 E. 2).</w:t>
      </w:r>
    </w:p>
    <w:p>
      <w:r>
        <w:rPr>
          <w:b/>
        </w:rPr>
        <w:t>E. 2</w:t>
      </w:r>
    </w:p>
    <w:p>
      <w:r>
        <w:t>Der Beschwerdeführer rügt keinerlei Verfassungsverletzungen. In der Beschwerde ist der angefochtene Entscheid abgetippt und im Anschluss daran in appellatorischer Weise kommentiert, wobei in erster Linie Vorwürfe gegen die Polizei sowie die involvierten Behörden und Institutionen erhoben wird. Soweit sich der Kommentar sinngemäss auf die Kosten bezieht, wird vorgebracht, die Causa A.________ müsse als Gesamtpaket bewertet werden und er dürfe nicht mit Kosten belastet werden. Damit werden weder explizit noch implizit Verfassungsverletzungen gerügt.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