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5A_588/2016 vom 11. August 2016</w:t>
      </w:r>
    </w:p>
    <w:p>
      <w:r>
        <w:t>Bundesgericht, 2016-08-11, DE</w:t>
      </w:r>
    </w:p>
    <w:p>
      <w:r>
        <w:rPr>
          <w:b/>
        </w:rPr>
        <w:t xml:space="preserve">Quelle: </w:t>
      </w:r>
      <w:r>
        <w:t>https://mcp.opencaselaw.ch/entscheid/bger_5A_588_2016</w:t>
      </w:r>
    </w:p>
    <w:p>
      <w:r>
        <w:t>FR: TF 5A_588/2016 du 11 août 2016</w:t>
      </w:r>
    </w:p>
    <w:p>
      <w:r>
        <w:t>IT: TF 5A_588/2016 del 11 agosto 2016</w:t>
      </w:r>
    </w:p>
    <w:p>
      <w:pPr>
        <w:pStyle w:val="Heading2"/>
      </w:pPr>
      <w:r>
        <w:t>Volltext</w:t>
      </w:r>
    </w:p>
    <w:p>
      <w:r>
        <w:t>Bundesgericht</w:t>
      </w:r>
    </w:p>
    <w:p>
      <w:r>
        <w:t>Tribunal fédéral</w:t>
      </w:r>
    </w:p>
    <w:p>
      <w:r>
        <w:t>Tribunale federale</w:t>
      </w:r>
    </w:p>
    <w:p>
      <w:r>
        <w:t>Tribunal federal</w:t>
      </w:r>
    </w:p>
    <w:p>
      <w:r>
        <w:t>{T 0/2}</w:t>
      </w:r>
    </w:p>
    <w:p>
      <w:r>
        <w:t>5A_588/2016</w:t>
      </w:r>
    </w:p>
    <w:p>
      <w:r>
        <w:t>Urteil vom 11. August 2016</w:t>
      </w:r>
    </w:p>
    <w:p>
      <w:r>
        <w:t>II. zivilrechtliche Abteilung</w:t>
      </w:r>
    </w:p>
    <w:p>
      <w:r>
        <w:t>Besetzung</w:t>
      </w:r>
    </w:p>
    <w:p>
      <w:r>
        <w:t>Bundesrichter von Werdt, Präsident,</w:t>
      </w:r>
    </w:p>
    <w:p>
      <w:r>
        <w:t>Gerichtsschreiber Füllemann.</w:t>
      </w:r>
    </w:p>
    <w:p>
      <w:r>
        <w:t>Verfahrensbeteiligte</w:t>
      </w:r>
    </w:p>
    <w:p>
      <w:r>
        <w:t>A.________ AG,</w:t>
      </w:r>
    </w:p>
    <w:p>
      <w:r>
        <w:t>Beschwerdeführerin,</w:t>
      </w:r>
    </w:p>
    <w:p>
      <w:r>
        <w:t>gegen</w:t>
      </w:r>
    </w:p>
    <w:p>
      <w:r>
        <w:t>B.________ AG,</w:t>
      </w:r>
    </w:p>
    <w:p>
      <w:r>
        <w:t>Beschwerdegegnerin.</w:t>
      </w:r>
    </w:p>
    <w:p>
      <w:r>
        <w:t>Gegenstand</w:t>
      </w:r>
    </w:p>
    <w:p>
      <w:r>
        <w:t>Konkurseröffnung,</w:t>
      </w:r>
    </w:p>
    <w:p>
      <w:r>
        <w:t>Beschwerde nach Art. 72 ff. BGG gegen den Entscheid vom 14. Juli 2016 des Obergerichts des Kantons Thurgau.</w:t>
      </w:r>
    </w:p>
    <w:p>
      <w:r>
        <w:t>Nach Einsicht</w:t>
      </w:r>
    </w:p>
    <w:p>
      <w:r>
        <w:t>in die Beschwerde gemäss Art. 72 ff. BGG gegen den Entscheid vom 14. Juli 2016 des Obergerichts des Kantons Thurgau, das eine Beschwerde der Beschwerdeführerin gegen die erstinstanzlich über sie erfolgte Konkurseröffnung abgewiesen und über die Beschwerdeführerin mit Wirkung per 14. Juli 2016, 14.15 Uhr den Konkurs eröffnet hat,</w:t>
      </w:r>
    </w:p>
    <w:p>
      <w:r>
        <w:t>in das Gesuch der Beschwerdeführerin um aufschiebende Wirkung für das bundesgerichtliche Verfahren,</w:t>
      </w:r>
    </w:p>
    <w:p>
      <w:r>
        <w:t>in Erwägung,</w:t>
      </w:r>
    </w:p>
    <w:p>
      <w:r>
        <w:t>dass das Obergericht erwog, ob eine Tilgung im Sinne von Art. 174 Abs. 2 Ziff. 1 SchKG vorliege, könne offen bleiben, weil es an der (für eine Aufhebung der Konkurseröffnung kumulativ vorausgesetzten) Glaubhaftmachung der Zahlungsfähigkeit der Beschwerdeführerin fehle, diese mache keine Angaben über Aufwandpositionen, Gewinne, Aktiven und Passiven, sie lege nicht einmal die Saldi in den Bankauszügen offen, die angegebenen Erträge während sieben Monaten liessen keine genügenden Rückschlüsse auf die Zahlungsfähigkeit zu, gegenüber der Beschwerdeführerin sei es seit Ende 2013 zu sieben Konkursandrohungen gekommen,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vor Bundesgericht weitere Angaben zur angeblichen Zahlungsfähigkeit zu machen und den Verzicht der Gläubigerin auf die Durchführung des Konkurses zu behaupten, zumal neue Tatsachen und Beweismittel im bundesgerichtlichen Verfahren ebenso unbeachtlich zu bleiben haben ( Art. 99 Abs. 1 BGG ) wie die von der Beschwerdeführerin nachträglich eingereichten E-Mail-Eingaben,</w:t>
      </w:r>
    </w:p>
    <w:p>
      <w:r>
        <w:t>dass die Beschwerdeführerin er erst recht nicht nach den gesetzlichen Anforderungen anhand der Erwägungen des Obergerichts aufzeigt, inwiefern dessen Entscheid vom 14. Juli 2016 rechts- oder verfassungswidrig sein soll,</w:t>
      </w:r>
    </w:p>
    <w:p>
      <w:r>
        <w:t>dass somit auf die - offensichtlich keine hinreichende Begründung enthaltende - Beschwerde in Anwendung von Art. 108 Abs. 1 lit. b BGG nicht einzutreten ist,</w:t>
      </w:r>
    </w:p>
    <w:p>
      <w:r>
        <w:t>dass mit dem Beschwerdeentscheid des Bundesgerichts das Gesuch um aufschiebende Wirkung gegenstandslos wird,</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der Beschwerdeführerin auferlegt.</w:t>
      </w:r>
    </w:p>
    <w:p>
      <w:r>
        <w:t>3.</w:t>
      </w:r>
    </w:p>
    <w:p>
      <w:r>
        <w:t>Dieses Urteil wird den Parteien, dem Grundbuchamt U.________ sowie dem Konkursamt, dem Handelsregisteramt und dem Obergericht des Kantons Thurgau schriftlich mitgeteilt.</w:t>
      </w:r>
    </w:p>
    <w:p>
      <w:r>
        <w:t>Lausanne, 11. August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