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5A_586/2016 vom 16. August 2016</w:t>
      </w:r>
    </w:p>
    <w:p>
      <w:r>
        <w:t>Bundesgericht, 2016-08-16, FR</w:t>
      </w:r>
    </w:p>
    <w:p>
      <w:r>
        <w:rPr>
          <w:b/>
        </w:rPr>
        <w:t xml:space="preserve">Quelle: </w:t>
      </w:r>
      <w:r>
        <w:t>https://mcp.opencaselaw.ch/entscheid/bger_5A_586_2016</w:t>
      </w:r>
    </w:p>
    <w:p>
      <w:r>
        <w:t>FR: TF 5A_586/2016 du 16 août 2016</w:t>
      </w:r>
    </w:p>
    <w:p>
      <w:r>
        <w:t>IT: TF 5A_586/2016 del 16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 août 2016, la Juge déléguée de la Chambre des curatelles du Tribunal cantonal du canton de Vaud a rejeté la requête d'effet suspensif contenue dans le recours déposé le 29 juillet 2016 par A.________ contre la décision rendue le 26 juillet 2016 par la Juge de paix du district de l'Ouest lausannois, considérant que l'intérêt au maintien du placement à des fins d'assistance l'emporte à ce stade sur les autres considérations, au vu du risque de mise en danger de la personne concernée qui ne dispose pas d'un lieu de vie.</w:t>
      </w:r>
    </w:p>
    <w:p>
      <w:r>
        <w:rPr>
          <w:b/>
        </w:rPr>
        <w:t>E. 2</w:t>
      </w:r>
    </w:p>
    <w:p>
      <w:r>
        <w:t>Par lettre remise à la Poste suisse le 10 août 2016, A.________ exerce un recours en matière civile au Tribunal fédéral. Il expose qu'il peut vivre chez ses parents le temps nécessaire pour retrouver un logement.</w:t>
      </w:r>
    </w:p>
    <w:p>
      <w:r>
        <w:rPr>
          <w:b/>
        </w:rPr>
        <w:t>E. 3</w:t>
      </w:r>
    </w:p>
    <w:p>
      <w:r>
        <w:t>La décision entreprise, qui refuse l'effet suspensif à un recours cantonal, constitue une décision de mesures provisionnelles au sens de l' art. 98 LTF ( ATF 134 II 192 consid. 1.5; arrêt 5A_438/2015 précité consid. 2), de sorte que seule la violation de droits constitutionnels peut être invoquée. Or, le recourant se limite à affirmer qu'il dispose d'un lieu de vie, partant, il ne soulève - même de manière implicite - aucune critique à l'encontre de l'ordonnance querellée,</w:t>
      </w:r>
    </w:p>
    <w:p>
      <w:r>
        <w:t>a fortiori il n'invoque aucune garantie fondamentale. Il s'ensuit que son recours n'est pas conforme aux exigences de motivation des art. 42 al. 2 et 106 al. 2 LTF ( ATF 133 IV 286 consid. 1.4), faute d'invoquer une garantie constitutionnelle ( art. 98 LTF ).</w:t>
      </w:r>
    </w:p>
    <w:p>
      <w:r>
        <w:t>Manifestement irrecevable, faute de motivation conforme aux exigences minimales, le présent recours doit être traité selon la procédure simplifiée prévue à l' art. 108 al. 1 let. a LTF .</w:t>
      </w:r>
    </w:p>
    <w:p>
      <w:r>
        <w:t>Dans ces circonstances, il est renoncé à la perception de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