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5A_586/2015 vom 28. September 2015</w:t>
      </w:r>
    </w:p>
    <w:p>
      <w:r>
        <w:t>Bundesgericht, 2015-09-28, DE</w:t>
      </w:r>
    </w:p>
    <w:p>
      <w:r>
        <w:rPr>
          <w:b/>
        </w:rPr>
        <w:t xml:space="preserve">Quelle: </w:t>
      </w:r>
      <w:r>
        <w:t>https://mcp.opencaselaw.ch/entscheid/bger_5A_586_2015</w:t>
      </w:r>
    </w:p>
    <w:p>
      <w:r>
        <w:t>FR: TF 5A_586/2015 du 28 septembre 2015</w:t>
      </w:r>
    </w:p>
    <w:p>
      <w:r>
        <w:t>IT: TF 5A_586/2015 del 28 settembre 2015</w:t>
      </w:r>
    </w:p>
    <w:p>
      <w:pPr>
        <w:pStyle w:val="Heading2"/>
      </w:pPr>
      <w:r>
        <w:t>Erwägungen</w:t>
      </w:r>
    </w:p>
    <w:p>
      <w:r>
        <w:rPr>
          <w:b/>
        </w:rPr>
        <w:t>E. 1</w:t>
      </w:r>
    </w:p>
    <w:p>
      <w:r>
        <w:t>Das Bundesgericht ist die zuständige Rechtsmittelbehörde gegen den vom Obergericht des Kantons Bern als einzige kantonale Instanz ( Art. 7 Abs. 1 BG-KKE , SR 211.222.32) gefällten Rückführungsentscheid (Art. 72 Abs. 2 lit. b Ziff. 1 BGG, SR 173.110; BGE 133 III 584 ).</w:t>
      </w:r>
    </w:p>
    <w:p>
      <w:r>
        <w:t>Der Abteilungspräsident leitet als Instruktionsrichter das Verfahren ( Art. 32 Abs. 1 BGG ) und er ist als Einzelrichter für die Abschreibung des Verfahrens infolge Gegenstandslosigkeit zuständig ( Art. 32 Abs. 2 BGG ).</w:t>
      </w:r>
    </w:p>
    <w:p>
      <w:r>
        <w:t>Weil das Bundesgericht grundsätzlich reformatorisch entscheidet (vgl. Art. 107 Abs. 2 BGG ), ist es befugt, die vom Obergericht verfügten vorsorglichen Sicherungsmassnahmen antragsgemäss selbst aufzuheben, so dass sich eine diesbezügliche Rückweisung an das Obergericht erübrigt.</w:t>
      </w:r>
    </w:p>
    <w:p>
      <w:r>
        <w:rPr>
          <w:b/>
        </w:rPr>
        <w:t>E. 2</w:t>
      </w:r>
    </w:p>
    <w:p>
      <w:r>
        <w:t>Die Eltern haben sich über die Kindesbelange umfassend und abschliessend einigen können (Anerkennung des aktuellen faktischen Wohnsitzes des Kindes in der Schweiz; gemeinsame elterliche Sorge über das Kind, welches unter die alleinige Obhut der Mutter gestellt wird; Zustimmungsbedürftigkeit für eine Wohnsitzveränderung, mit welcher ein Schulwechsel verbunden ist; Regelung der AHV-Erziehungsgutschriften; detaillierte Regelung der Kontaktrechte [Skype-Zeiten; ausgedehntes Ferienrecht, insb. gesamte Frühlingsferien, gesamte Sommerferien, abwechslungsweise gesamte Winterferien; Besuchsmöglichkeiten in der Schweiz; Regelung der Reisemodalitäten bei der Ausübung des Ferienrechts]; Beantragung der Errichtung einer Beistandschaft; Regelung des Kinderunterhalts, unter Berücksichtigung der Kosten für die Ausübung der Kontaktrechte; Regelung bezüglich der zu stellenden Anträge für die in den USA und in der Schweiz hängigen Verfahren).</w:t>
      </w:r>
    </w:p>
    <w:p>
      <w:r>
        <w:t>Die KESB hat die zwischen den Eltern getroffene Vereinbarung mit Entscheid vom 9. September 2015 genehmigt. Die Vereinbarung und die behördliche Genehmigung liegen dem Bundesgericht vor. Gestützt hierauf halten beide Parteien fest, dass die Rückführung des Kindes hinfällig ist und sie beantragen dem Bundesgericht die Abschreibung des hängigen Rückführungsverfahrens infolge Gegenstandslosigkeit, unter Aufhebung der vorsorglichen Massnahmen.</w:t>
      </w:r>
    </w:p>
    <w:p>
      <w:r>
        <w:rPr>
          <w:b/>
        </w:rPr>
        <w:t>E. 3</w:t>
      </w:r>
    </w:p>
    <w:p>
      <w:r>
        <w:t>Es ist festzustellen, dass aufgrund der von den Eltern getroffenen und von der KESB als zuständiger Behörde genehmigten Vereinbarung die in Ziff. 1 und 2 des obergerichtlichen Entscheides vom 16. Juli 2015 angeordnete Rückführung des Kindes C.________ bzw. die materielle Beurteilung der hiergegen erhobenen Beschwerde in Zivilsachen hinfällig geworden ist. Das Verfahren 5A_586/2015 vor Bundesgericht ist demzufolge als gegenstandslos abzuschreiben.</w:t>
      </w:r>
    </w:p>
    <w:p>
      <w:r>
        <w:t>Das Obergericht des Kantons Bern hat mit Verfügung vom 1. April 2015 folgende vorsorglichen Massnahmen getroffen, welche ebenfalls hinfällig bzw. aufzuheben sind:</w:t>
      </w:r>
    </w:p>
    <w:p>
      <w:r>
        <w:t>- Der Einzug der Reisepässe und Identitätskarten von Mutter und Kind durch das Polizeikommando Bern. Die betreffenden Ausweise befinden sich derzeit beim Obergericht des Kantons Bern. Sie sind der Mutter auf dem von ihr gewünschten Weg (postalische Zusendung; persönliche Abholung) herauszugeben.</w:t>
      </w:r>
    </w:p>
    <w:p>
      <w:r>
        <w:t>- Die bei der kantonalen Passbehörde angeordnete Schriftensperre im "Informationssystem Ausweisschriften (ISA) " ist zu löschen.</w:t>
      </w:r>
    </w:p>
    <w:p>
      <w:r>
        <w:t>- Die beim Polizeikommando angeordnete "Ausschreibung zur Verhinderung einer internationalen Kindesentführung" ( Art. 15 Abs. 1 lit. i BPI , SR 361) ist zu löschen.</w:t>
      </w:r>
    </w:p>
    <w:p>
      <w:r>
        <w:t>- Die angeordneten Einschränkungen in der Bewegungsfreiheit sind vollumfänglich aufzuheben.</w:t>
      </w:r>
    </w:p>
    <w:p>
      <w:r>
        <w:rPr>
          <w:b/>
        </w:rPr>
        <w:t>E. 4</w:t>
      </w:r>
    </w:p>
    <w:p>
      <w:r>
        <w:t>Im bundesgerichtlichen Rückführungsverfahren werden keine Gerichtskosten erhoben und die Rechtsvertreter der Beteiligten werden aus der Bundesgerichtskasse entschädigt (Art. 26 Abs. 2 HKÜ i.V.m. Art. 14 BG-KKE ). Das Gesuch der Beschwerdeführerin um unentgeltliche Rechtspflege ist insofern gegenstandslos. Die Kindesvertreterin hat ihre Kostennote bereits eingereicht. Die Honorare der Rechtsanwälte der Beschwerdeführerin und des Beschwerdegegners werden nach Eingang mit separater Verfügung bestimmt.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