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5A_585/2016 vom 11. August 2016</w:t>
      </w:r>
    </w:p>
    <w:p>
      <w:r>
        <w:t>Bundesgericht, 2016-08-11, DE</w:t>
      </w:r>
    </w:p>
    <w:p>
      <w:r>
        <w:rPr>
          <w:b/>
        </w:rPr>
        <w:t xml:space="preserve">Quelle: </w:t>
      </w:r>
      <w:r>
        <w:t>https://mcp.opencaselaw.ch/entscheid/bger_5A_585_2016</w:t>
      </w:r>
    </w:p>
    <w:p>
      <w:r>
        <w:t>FR: TF 5A_585/2016 du 11 août 2016</w:t>
      </w:r>
    </w:p>
    <w:p>
      <w:r>
        <w:t>IT: TF 5A_585/2016 del 11 agosto 2016</w:t>
      </w:r>
    </w:p>
    <w:p>
      <w:pPr>
        <w:pStyle w:val="Heading2"/>
      </w:pPr>
      <w:r>
        <w:t>Volltext</w:t>
      </w:r>
    </w:p>
    <w:p>
      <w:r>
        <w:t>Bundesgericht</w:t>
      </w:r>
    </w:p>
    <w:p>
      <w:r>
        <w:t>Tribunal fédéral</w:t>
      </w:r>
    </w:p>
    <w:p>
      <w:r>
        <w:t>Tribunale federale</w:t>
      </w:r>
    </w:p>
    <w:p>
      <w:r>
        <w:t>Tribunal federal</w:t>
      </w:r>
    </w:p>
    <w:p>
      <w:r>
        <w:t>{T 0/2}</w:t>
      </w:r>
    </w:p>
    <w:p>
      <w:r>
        <w:t>5A_585/2016</w:t>
      </w:r>
    </w:p>
    <w:p>
      <w:r>
        <w:t>Urteil vom 11. August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Betreibungsamt U.________.</w:t>
      </w:r>
    </w:p>
    <w:p>
      <w:r>
        <w:t>Gegenstand</w:t>
      </w:r>
    </w:p>
    <w:p>
      <w:r>
        <w:t>Pfändung,</w:t>
      </w:r>
    </w:p>
    <w:p>
      <w:r>
        <w:t>Beschwerde nach Art. 72 ff. BGG gegen das Urteil vom 2. August 2016 der Aufsichtsbehörde für Schuldbetreibung und Konkurs des Kantons Solothurn.</w:t>
      </w:r>
    </w:p>
    <w:p>
      <w:r>
        <w:t>Nach Einsicht</w:t>
      </w:r>
    </w:p>
    <w:p>
      <w:r>
        <w:t>in die Beschwerde gemäss Art. 72 ff. BGG gegen das Urteil vom 2. August 2016 der Aufsichtsbehörde für Schuldbetreibung und Konkurs des Kantons Solothurn, die auf eine Beschwerde des Beschwerdeführers gegen Pfändungsmassnahmen des Betreibungsamtes U.________ vom 20. Mai 2016 nicht eingetreten ist,</w:t>
      </w:r>
    </w:p>
    <w:p>
      <w:r>
        <w:t>in Erwägung,</w:t>
      </w:r>
    </w:p>
    <w:p>
      <w:r>
        <w:t>dass die Aufsichtsbehörde erwog, der Beschwerdeführer habe am 23. Juli 2016 (Postaufgabe) Beschwerde gegen die Pfändungsmassnahmen vom 20. Mai 2016 erhoben, die Beschwerdefrist betrage 10 Tage ( Art. 17 Abs. 2 SchKG ), die Beschwerde erweise sich somit als verspätet, weshalb darauf nicht einzutreten sei,</w:t>
      </w:r>
    </w:p>
    <w:p>
      <w:r>
        <w:t>dass die Beschwerde nach Art. 72 ff. BGG von vornherein unzulässig ist, soweit der Beschwerdeführer Anträge stellt und Rügen erhebt, die über den Gegenstand des Urteils der Aufsichtsbehörde vom 2. August 2016 hinausgehen oder damit in keinem Zusammenhang stehen,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er erst recht nicht nach den gesetzlichen Anforderungen anhand der Erwägungen der Aufsichtsbehörde aufzeigt, inwiefern deren Urteil vom 2. August 2016 rechts- oder verfassungswidrig sein soll,</w:t>
      </w:r>
    </w:p>
    <w:p>
      <w:r>
        <w:t>dass der Beschwerdeführer ausserdem einmal mehr allein zum Zweck der Verzögerung der Zwangsvollstreckung und damit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nicht gewährt werden kann ( Art. 64 Abs. 1 BGG ),</w:t>
      </w:r>
    </w:p>
    <w:p>
      <w:r>
        <w:t>dass mit dem Beschwerdeentscheid die übrigen Verfahrensanträge gegenstandslos werden,</w:t>
      </w:r>
    </w:p>
    <w:p>
      <w:r>
        <w:t>dass der unterliegende Beschwerdeführer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200.-- werden dem Beschwerdeführer auferlegt.</w:t>
      </w:r>
    </w:p>
    <w:p>
      <w:r>
        <w:t>4.</w:t>
      </w:r>
    </w:p>
    <w:p>
      <w:r>
        <w:t>Dieses Urteil wird dem Beschwerdeführer, dem Betreibungsamt U.________ und der Aufsichtsbehörde für Schuldbetreibung und Konkurs des Kantons Solothurn schriftlich mitgeteilt.</w:t>
      </w:r>
    </w:p>
    <w:p>
      <w:r>
        <w:t>Lausanne, 11. August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