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583/2020 vom 9. September 2020</w:t>
      </w:r>
    </w:p>
    <w:p>
      <w:r>
        <w:t>Bundesgericht, 2020-09-09, FR</w:t>
      </w:r>
    </w:p>
    <w:p>
      <w:r>
        <w:rPr>
          <w:b/>
        </w:rPr>
        <w:t xml:space="preserve">Quelle: </w:t>
      </w:r>
      <w:r>
        <w:t>https://mcp.opencaselaw.ch/entscheid/bger_5A_583_2020</w:t>
      </w:r>
    </w:p>
    <w:p>
      <w:r>
        <w:t>FR: TF 5A 583/2020 du 9 septembre 2020</w:t>
      </w:r>
    </w:p>
    <w:p>
      <w:r>
        <w:t>IT: TF 5A 583/2020 del 9 settembre 2020</w:t>
      </w:r>
    </w:p>
    <w:p>
      <w:pPr>
        <w:pStyle w:val="Heading2"/>
      </w:pPr>
      <w:r>
        <w:t>Regeste</w:t>
      </w:r>
    </w:p>
    <w:p>
      <w:r>
        <w:t>assistance judiciaire dans une procédure successorale | Droit des successions</w:t>
      </w:r>
    </w:p>
    <w:p>
      <w:pPr>
        <w:pStyle w:val="Heading2"/>
      </w:pPr>
      <w:r>
        <w:t>Erwägungen</w:t>
      </w:r>
    </w:p>
    <w:p>
      <w:r>
        <w:rPr>
          <w:b/>
        </w:rPr>
        <w:t>E. 1</w:t>
      </w:r>
    </w:p>
    <w:p>
      <w:r>
        <w:t>La décision cantonale de refus de l'assistance judiciaire, prise séparément du fond, est une décision incidente de nature à causer un préjudice irréparable au plaideur requérant ( art. 93 al. 1 let. a LTF ; arrêts 4A_383/2019 du 30 mars 2020 consid. 1; 5A_894/2019 du 20 décembre 2019 consid. 3; 5A_181/2019 du 27 mai 2019 consid. 1 et les références; cf. ATF 133 IV 335 consid. 4; 129 I 129 consid. 1.1). Cette décision est donc susceptible d'un recours séparé selon l' art. 93 al. 1 let. a LTF . Interjeté en temps utile ( art. 100 al. 1 LTF ), par les parties qui ont été déboutées ( art. 76 al. 1 LTF ), contre une décision prise sur recours par le tribunal supérieur du canton ( art. 75 LTF ) dans une affaire civile ( art. 72 al. 1 LTF ) de nature pécuniaire dont la valeur litigieuse dépasse le montant de 30'000 fr. ( art. 74 al. 1 let. b LTF ), le recours en matière civile est recevable.</w:t>
      </w:r>
    </w:p>
    <w:p>
      <w:r>
        <w:rPr>
          <w:b/>
        </w:rPr>
        <w:t>E. 2.1</w:t>
      </w:r>
    </w:p>
    <w:p>
      <w:r>
        <w:t>Dans un recours contre une décision incidente, les griefs qui peuvent être invoqués sont les mêmes que ceux qui sont autorisés dans le recours contre la décision principale; il s'ensuit qu'un recours contre le refus de l'assistance judiciaire pour une procédure successorale peut être formé pour violation du droit, tel qu'il est délimité par les art. 95 s. LTF. Le Tribunal fédéral applique le droit d'office ( art. 106 al. 1 LTF ). Cela étant, eu égard à l'exigence de motivation contenue à l' art. 42 al. 2 LTF , le recourant doit discuter les motifs de la décision entreprise et indiquer précisément en quoi il estime que l'autorité précédente a méconnu le droit ( ATF 142 I 99 consid. 1.7.1; 142 III 364 consid. 2.4; 140 III 86 consid. 2). Il ne peut se contenter de reprendre presque mot pour mot l'argumentation formée devant l'autorité cantonale ( ATF 145 V 161 consid. 5.2; 140 III 86 consid. 2; 134 II 244 consid. 2.1 et 2.3).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144 II 313 consid. 5.1; 142 II 369 consid. 2.1; 142 III 364 consid. 2.4).</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 ou en violation du droit au sens de l' art. 95 LTF ( art. 105 al. 2 LTF ), et pour autant que la correction du vice soit susceptible d'influer sur le sort de la cause ( art. 97 al. 1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3</w:t>
      </w:r>
    </w:p>
    <w:p>
      <w:r>
        <w:t>En vertu de l' art. 117 CPC ,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 art. 29 al. 3 Cst. (arrêts 4A_383/2019 précité consid. 2.1 et les références; 5A_181/2019 précité consid. 3.1.1).</w:t>
      </w:r>
    </w:p>
    <w:p>
      <w:r>
        <w:rPr>
          <w:b/>
        </w:rPr>
        <w:t>E. 3.1</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 Le critère des chances de succès doit être examiné au moment du dépôt de la requête d'assistance judiciaire et sur la base d'un examen sommaire de la question ( ATF 142 III 138 consid. 5.1; 138 III 217 consid. 2.2.4). La décision d'assistance judiciaire doit certes être rendue avec une certaine précision; elle ne doit toutefois pas conduire à déplacer à ce stade le procès au fond.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 (arrêts 5A_894/2019 précité consid. 6; 5A_396/2018 du 29 juin 2018 consid. 5.1 et les références).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4D_22/2020 du 29 juin 2020 consid. 4.2.1 et les références).</w:t>
      </w:r>
    </w:p>
    <w:p>
      <w:r>
        <w:rPr>
          <w:b/>
        </w:rPr>
        <w:t>E. 3.2</w:t>
      </w:r>
    </w:p>
    <w:p>
      <w:r>
        <w:t>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4D_22/2020 précité consid. 4.2.1; 5A_118/2020 du 27 mai 2020 consid. 6.1.3; 4A_383/2019 précité consid. 2.2 et les références).</w:t>
      </w:r>
    </w:p>
    <w:p>
      <w:r>
        <w:rPr>
          <w:b/>
        </w:rPr>
        <w:t>E. 4.1</w:t>
      </w:r>
    </w:p>
    <w:p>
      <w:r>
        <w:t>Les recourants reprochent à l'autorité cantonale de ne pas s'en être tenue à un examen prima facie des chances de succès et d'avoir procédé à une analyse qui dépasse le seuil de la vraisemblance applicable dans une procédure portant sur l'octroi de l'assistance judiciaire. L'autorité précédente aurait en outre constaté les faits de manière manifestement inexacte en se fondant largement sur les allégations " non substantivées " des intimés, respectivement en excluant à tort les allégations, titres et autres moyens de preuve qu'ils avaient eux-mêmes fournis. Elle aurait ainsi anticipé le résultat de l'instruction au fond en se substituant sans raison au juge du fond. Les recourants critiquent ensuite les motifs retenus par la cour cantonale pour constater que leur demande au fond était dénuée de chances de succès. Le juge précédent aurait ainsi considéré à tort que la réintroduction de leur requête de conciliation était clairement abusive. Ils soutiennent qu'au contraire, ils ont agi en toute bonne foi lorsqu'à la première occasion possible, ils ont d'emblée indiqué l'irrecevabilité de leur propre demande en raison de la nullité de l'autorisation de procéder, laquelle n'est pas sujette à recours. Par ailleurs, s'agissant du délai de péremption d'une année de l' art. 521 al. 1 CC , l'autorité cantonale se serait trompée en affirmant qu'ils n'avaient pas indiqué, respectivement qu'ils avaient indiqué tardivement, le moment auquel ils avaient eu connaissance des dispositions testamentaires litigieuses. Il ressortirait en effet clairement du dossier de la procédure de conciliation qu'ils n'en avaient été instruits qu'à l'occasion de leur première lecture, à l'audience du juge de commune du 21 mars 2016. De toute façon, même à suivre le raisonnement du juge cantonal, ni le délai de péremption de trente ans de l' art. 521 al. 2 CC , ni celui de dix ans de l'art. 521 al. 1 i.f. CC ne seraient échus à ce jour. Ce magistrat aurait aussi considéré à tort que les éléments qu'ils avaient mis en avant étaient insuffisants pour rendre plausible l'incapacité de discernement de la testatrice. Pris dans leur ensemble et non individuellement, ces éléments constitueraient en effet une base solide " devant faire douter toute personne ", suffisante au stade de la vraisemblance. Enfin, ils estiment que l'autorité cantonale ne pouvait pas balayer en quelques phrases leurs allégations relatives à une captation d'héritage, sauf à anticiper les résultats de l'instruction au fond, seule apte à traiter les différentes questions à élucider à cet égard.</w:t>
      </w:r>
    </w:p>
    <w:p>
      <w:r>
        <w:rPr>
          <w:b/>
        </w:rPr>
        <w:t>E. 4.2</w:t>
      </w:r>
    </w:p>
    <w:p>
      <w:r>
        <w:t>Contrairement à ce que soutiennent les recourants, il n'apparaît pas que le juge cantonal ait procédé à un examen qui ne respecterait pas les principes dégagés par la jurisprudence tels que rappelés ci-dessus (cf. supra consid. 3.1). Quoi qu'il en soit, la prétendue anticipation de l'instruction au fond est dénoncée en lien avec les développements de la décision attaquée relatifs à la capacité de discernement de la testatrice et à la prétendue existence d'une captation d'héritage. Or il appert que ceux-ci ne viennent que s'ajouter à deux motifs liés à la péremption de l'action, en eux-mêmes suffisants pour apprécier les chances de succès de la demande au fond. A leur égard, force est de constater que les recourants échouent à démontrer que le juge cantonal aurait abusé de son pouvoir d'appréciation. Ainsi, le constat selon lequel leur action semblait déjà périmée lors du dépôt de la requête de conciliation du 15 mars 2017, faute de toute allégation dans leur demande quant à la date à laquelle ils avaient eu connaissance des dernières volontés de la défunte, n'est pas valablement remis en cause. Pour le contrer, les recourants ne font en effet que répéter devant la Cour de céans une allégation déclarée irrecevable par le juge cantonal, au motif qu'elle était articulée pour la première fois en instance de recours. Un tel procédé est en soi inadmissible, les recourants ne tentant même pas de discuter l'irrecevabilité prononcée par le juge cantonal (cf. supra consid. 2.1). Pour le reste, il ne suffit pas d'invoquer les délais plus longs prévus à l'art. 521 al. 1 i.f. et 2 CC sans expliciter en quoi ils seraient susceptibles de s'appliquer in casu . Par ailleurs, demeure également intacte l'opinion selon laquelle les recourants ne paraissaient pas pouvoir, de bonne foi, se prévaloir de la protection de l' art. 63 CPC pour éviter la péremption de leur droit d'agir selon l' art. 521 al. 1 CC , dès lors qu'ils avaient abusivement tardé à invoquer la composition irrégulière de l'autorité de conciliation. Les recourants se contentent en effet d'opposer leur propre appréciation de leur comportement procédural, sans expliquer en quoi les motifs retenus par le juge cantonal seraient contraires au droit fédéral, dans la mesure où, d'une part, le Tribunal fédéral a jugé que celui qui participe sans objection à l'audience de conciliation ne peut plus se prévaloir ensuite, devant le tribunal saisi du fond, de l'invalidité de l'autorisation de procéder résultant de l'incompétence de l'autorité de conciliation (cf. arrêt 4A_400/2019 du 17 mars 2020 consid. 5.5.3 et 5.7.2, destiné à la publication aux ATF, publié in RSPC 2020 p. 311 n° 2362),et, d'autre part, qu'il n'est pas contesté que les recourants étaient représentés par un homme de loi à l'audience de conciliation du 25 juillet 2017. Au vu de ce qui précède, il n'est en rien critiquable d'avoir considéré que la péremption de l'action au fond apparaissait acquise. C'est donc sans outrepasser son pouvoir d'appréciation que le juge cantonal a en définitive retenu que les chances de succès de la demande introduite par les recourants étaient sensiblement inférieures aux risques d'échec, sans qu'il soit encore besoin d'examiner les autres motifs retenus pour justifier une telle appréciation. Infondé, le grief doit être rejeté.</w:t>
      </w:r>
    </w:p>
    <w:p>
      <w:r>
        <w:rPr>
          <w:b/>
        </w:rPr>
        <w:t>E. 5</w:t>
      </w:r>
    </w:p>
    <w:p>
      <w:r>
        <w:t>En conclusion, le recours se révèle mal fondé et ne peut donc être que rejeté. A la lecture du mémoire de recours, il apparaît que, nonobstant leur indigence, les recourants ont renoncé à solliciter l'assistance judiciaire pour la procédure fédérale. En tant qu'ils succombent, ils seront solidairement condamnés aux frais judiciaires ( art. 66 al. 1 et 5 LTF ), arrêtés à 3'000 fr.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