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582/2011 vom 3. November 2011</w:t>
      </w:r>
    </w:p>
    <w:p>
      <w:r>
        <w:t>Bundesgericht, 2011-11-03, DE</w:t>
      </w:r>
    </w:p>
    <w:p>
      <w:r>
        <w:rPr>
          <w:b/>
        </w:rPr>
        <w:t xml:space="preserve">Quelle: </w:t>
      </w:r>
      <w:r>
        <w:t>https://mcp.opencaselaw.ch/entscheid/bger_5A_582_2011</w:t>
      </w:r>
    </w:p>
    <w:p>
      <w:r>
        <w:t>FR: TF 5A 582/2011 du 3 novembre 2011</w:t>
      </w:r>
    </w:p>
    <w:p>
      <w:r>
        <w:t>IT: TF 5A 582/2011 del 3 novembre 2011</w:t>
      </w:r>
    </w:p>
    <w:p>
      <w:pPr>
        <w:pStyle w:val="Heading2"/>
      </w:pPr>
      <w:r>
        <w:t>Regeste</w:t>
      </w:r>
    </w:p>
    <w:p>
      <w:r>
        <w:t>Beistandswechsel | Familienrecht</w:t>
      </w:r>
    </w:p>
    <w:p>
      <w:pPr>
        <w:pStyle w:val="Heading2"/>
      </w:pPr>
      <w:r>
        <w:t>Erwägungen</w:t>
      </w:r>
    </w:p>
    <w:p>
      <w:r>
        <w:rPr>
          <w:b/>
        </w:rPr>
        <w:t>E. 1.1</w:t>
      </w:r>
    </w:p>
    <w:p>
      <w:r>
        <w:t>Angefochten ist ein kantonal letztinstanzlicher Endentscheid ( Art. 75 Abs. 1 und 90 BGG ) im Bereich der Beistandschaft und damit ein öffentlich-rechtlicher Entscheid in unmittelbarem Zusammenhang mit dem Zivilrecht (Art. 72 Abs. 2 lit. b Ziff. 6 BGG). Die Beschwerdeführerinnen haben am kantonalen Verfahren als Partei teilgenommen ( Art. 76 Abs. 1 lit. a BGG ); zudem sind sie mit dem Vorwurf nicht durchgedrungen, der Bezirksrat habe mit Bezug auf die Rechtsmittelfrist in unzulässiger Weise kantonales Recht (§ 188 GOG/ZH) statt Bundesrecht ( Art. 311 ZPO ) angewendet. Sie sind somit durch den angefochtenen Entscheid besonders berührt ( Art. 76 Abs. 1 lit. b BGG ). Auf die Beschwerde ist somit einzutreten.</w:t>
      </w:r>
    </w:p>
    <w:p>
      <w:r>
        <w:rPr>
          <w:b/>
        </w:rPr>
        <w:t>E. 1.2</w:t>
      </w:r>
    </w:p>
    <w:p>
      <w:r>
        <w:t>Die Beschwerdeführerinnen ersuchen um urteilsmässige Feststellung der Verletzung des rechtlichen Gehörs. Sie verlangen in erster Linie die Aufhebung des angefochtenen Urteils und die Ansetzung einer dem Bundesrecht entsprechenden Rechtsmittelfrist. Inwiefern nicht nur an der beantragten Anordnung, sondern zusätzlich an der verlangten urteilsmässigen Feststellung der Rechtsverletzung ein schutzwürdiges Interesse bestehen soll, legen sie nicht dar. Auf das Feststellungsbegehren ist nicht einzutreten.</w:t>
      </w:r>
    </w:p>
    <w:p>
      <w:r>
        <w:rPr>
          <w:b/>
        </w:rPr>
        <w:t>E. 2</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Die Ausführungen der Beschwerdeführerinnen entsprechen den vorgenannten Anforderungen über weite Strecken nicht. Insbesondere wird nicht erörtert, inwiefern die Behebung der falschen Sachverhaltsfeststellung für den Ausgang des Verfahrens entscheidend sein könnte.</w:t>
      </w:r>
    </w:p>
    <w:p>
      <w:r>
        <w:rPr>
          <w:b/>
        </w:rPr>
        <w:t>E. 3</w:t>
      </w:r>
    </w:p>
    <w:p>
      <w:r>
        <w:t>Das Obergericht hat im Wesentlichen erwogen, Entscheide der Bezirksräte in familienrechtlichen Angelegenheiten ( Art. 90-456 ZGB ) beschlügen öffentliches und nicht privates Recht und unterstünden demnach nicht der schweizerischen Zivilprozessordnung. Das Argument der Beschwerdeführerinnen, wonach Bundesrecht hier dem kantonalen Recht (Art. 188 GOG/ZH) vorgehe, verfange nicht. Vielmehr sei die Regelung der Rechtsmittel gegen Entscheide der Bezirksräte in familienrechtlichen Angelegenheiten dem kantonalen Recht vorbehalten und in den §§ 187 ff. GOG/ZH verwirklicht worden. Gemäss § 188 Abs. 1 GOG sei das Rechtsmittel der Beschwerde/Berufung innert 10 Tagen seit der schriftlichen Mitteilung des Entscheides der Rechtsmittelinstanz schriftlich einzureichen. Die Vorinstanz habe die Parteien dementsprechend belehrt; der angefochtene Entscheid sei nicht zu beanstanden. Die Beschwerdeführerinnen erachten auch vor Bundesgericht, bezirksrätliche Entscheide unterstünden als Privatrecht der schweizerischen Zivilprozessordnung ( Art. 311 ZPO ), weshalb die Rechtsmittelfrist nicht zehn, sondern dreissig Tage betrage. Sie rügen eine Verletzung des rechtlichen Gehörs ( Art. 29 Abs. 2 BV ), des Vorrangs des Bundesrechts ( Art. 49 Abs. 1 BGG ) sowie eine Verletzung der Rechtsweggarantie ( Art. 29a BV ).</w:t>
      </w:r>
    </w:p>
    <w:p>
      <w:r>
        <w:rPr>
          <w:b/>
        </w:rPr>
        <w:t>E. 3.1</w:t>
      </w:r>
    </w:p>
    <w:p>
      <w:r>
        <w:t>Die Beschwerdeführerinnen beanstanden mit ihren Ausführungen nebst der Verletzung des Vorrangs des Bundesrechts ( Art. 49 Abs. 1 BV ) und der Rechtsweggarantie ( Art. 29a BV ) im Ergebnis, ihnen sei im Widerspruch zum anwendbaren Bundesrecht die Rechtsmittelfrist gemäss Art. 311 ZPO verkürzt worden. Entscheidet eine gerichtliche Instanz vor Ablauf der gesetzlichen Rechtsmittelfrist, so kann dies unter bestimmten Voraussetzungen den Anspruch des Rechtsmittelklägers auf rechtliches Gehör verletzen ( BGE 112 Ia 1 ). Mit den anderen Rügen richten sich die Beschwerdeführerinnen im Grunde genommen ebenfalls gegen eine unerlaubte Rechtsmittelfristverkürzung, sodass ihnen im konkreten Fall nebst der beanstandeten Verletzung des rechtlichen Gehörs keine selbstständige Bedeutung zukommt. Die Eingabe der Beschwerdeführerinnen ist somit ausschliesslich im Lichte von Art. 29 Abs. 2 BV zu prüfen.</w:t>
      </w:r>
    </w:p>
    <w:p>
      <w:r>
        <w:rPr>
          <w:b/>
        </w:rPr>
        <w:t>E. 3.2</w:t>
      </w:r>
    </w:p>
    <w:p>
      <w:r>
        <w:t>Nach Ansicht des Obergerichts handelt es sich bei der strittigen Frage um eine Angelegenheit des öffentlichen Rechts. Es ist nicht von der Hand zu weisen, dass die Bestimmungen über das Vormundschaftsrecht und die fürsorgerische Freiheitsentziehung grundsätzlich als öffentliches Recht zu bezeichnen wären. Ebenso anerkannt ist indes, dass die entsprechenden Normen aufgrund der Zivilrechtskompetenz des Bundes erlassen wurden ( Art. 64 aBV ; Art. 122 BV ; ARNOLD MARTI, Zürcher Kommentar 3. Aufl. 1998 N. 96 Vorbem. zu Art. 5 und 6 ZGB ); sie stehen in engem Zusammenhang mit dem Zivilrecht und dienen seiner Verwirklichung, weshalb sie auch als ergänzendes bzw. formelles Bundeszivilrecht bezeichnet werden und nach traditioneller Betrachtungsweise zur Zivilrechtsgesetzgebung gehören (CHRISTOPH LEUENBERGER, Die schweizerische Bundesverfassung, Kommentar, 2. Aufl. 2008, N.11 zu Art. 122 BV ; vgl. auch AUBERT/MAHON, Petit Commentaire de la Constitution fédérale de la Confédération suisse, 2003, N. 5 zu Art. 122 BV ). Dem trägt auch das Bundesgerichtsgesetz (BGG; SR 173.110) Rechnung, indem es für die Anfechtung von Entscheiden über die Errichtung einer Beirat- oder Beistandschaft beim Bundesgericht die Beschwerde in Zivilsachen und nicht die Beschwerde in öffentlich-rechtlichen Angelegenheiten ( Art. 82 ff. BGG ) vorsieht (Art. 72 Abs. 2 lit. b Ziff. 6 BGG). Von daher lässt sich die Anwendbarkeit der Zivilprozessordnung auf die entsprechenden Verfahren nicht mit dem Hinweis auf den öffentlich-rechtlichen Charakter der Angelegenheit verneinen.</w:t>
      </w:r>
    </w:p>
    <w:p>
      <w:r>
        <w:rPr>
          <w:b/>
        </w:rPr>
        <w:t>E. 3.3</w:t>
      </w:r>
    </w:p>
    <w:p>
      <w:r>
        <w:t>Entscheidend ist vielmehr, dass die Zivilprozessordnung lediglich auf Verfahren für gerichtliche Anordnungen der freiwilligen Gerichtsbarkeit anwendbar ist ( Art. 1 lit. b ZPO ). Sie gilt mit anderen Worten nicht für Verfahren, die - wie im konkreten Fall - in die Zuständigkeit einer kantonalen Verwaltungsbehörde (der Vormundschaftsbehörde) fallen (SUTTER-SOMM/KLINGLER, Kommentar zur schweizerischen Zivilprozessordnung [ZPO], 2010, N. 6 zu Art. 1 ZPO ), wobei den Kantonen allerdings im Rahmen des Zivilgesetzbuches unbenommen bleibt, auch solche Verfahren der ZPO zu unterstellen (Botschaft zur Schweizerischen Zivilprozessordnung [ZPO] vom 28. Juni 2006, BBl 2006 7257). Das ab dem 1. Januar 2013 geltende Erwachsenenschutzrecht enthält in den Art. 443 bis 450e eigene Verfahrensvorschriften und erklärt in Art. 450f die Bestimmungen der Zivilprozessordnung "im Übrigen" für sinngemäss anwendbar, soweit die Kantone nichts anderes vorsehen. Sodann stellt das geltende schweizerische Zivilgesetzbuch ebenso Verfahrensnormen (wie z.B. Art. 420 ZGB ) auf, die bis zum 31. Dezember 2012 weiter gelten. Die Lehre geht davon aus, dass die Bestellung der Beistandschaft gemäss Art. 392 und 393 ZGB mit der Vormundschaftsbeschwerde ( Art. 420 ZGB ) angefochten werden kann (DESCHENAUX/STEINAUER, Personnes physiques et tutelle, 4. Aufl. 2001, S. 422 Rz. 1127). Folgerichtig darf angenommen werden, dass auch die Weigerung der Vormundschaftsbehörde, dem beantragten Wechsel des Beistands zuzustimmen, mit diesem Rechtsmittel anzufechten ist. Mit Bezug auf den hier ausschliesslich strittigen Umfang der Rechtsmittelfrist sieht das Bundesrecht in Art. 420 Abs. 2 ZGB vor, dass gegen Beschlüsse der Vormundschaftsbehörde binnen zehn Tagen nach deren Mitteilung bei der Aufsichtsbehörde Beschwerde geführt werden kann. Die darin erwähnte zehntägige Frist ist nach herrschender Auffassung auch auf Beschwerden gegen Entscheide der unteren Aufsichtsbehörde anwendbar, sofern der Kanton gestützt auf Art. 361 Abs. 2 ZGB ein solches Rechtsmittel vorsieht (THOMAS GEISER, Basler Kommentar, Zivilgesetzbuch I, 4. Aufl. 2010, N. 38 zu Art. 420 ZGB ; ANDREAS SCHWARZ, Die Vormundschaftsbeschwerde Art. 420 ZGB , Diss. Zürich 1968, S. 111 f.). Gemäss Art. 75 EGZGB/ZH ist der Bezirksrat Aufsichtsbehörde erster Instanz; als Aufsichtsbehörde zweiter Instanz amtet die vom Regierungsrat bezeichnete Direktion (§ 44 Ziff. 9), wobei die Zuständigkeit des Obergerichts zur Behandlung von Rechtsmitteln ausdrücklich vorbehalten bleibt (§§ 50 und 187 ff. GOG/ZH). Gestützt auf diesen Vorbehalt entscheidet das Obergericht namentlich Rechtsmittel gegen familienrechtliche Entscheide des Bezirksrats in Familienrechtssachen gemäss den Art. 90-455 ZGB (§ 56b EGZGB/ZH; § 50 lit. a GOG/ZH).</w:t>
      </w:r>
    </w:p>
    <w:p>
      <w:r>
        <w:rPr>
          <w:b/>
        </w:rPr>
        <w:t>E. 3.4</w:t>
      </w:r>
    </w:p>
    <w:p>
      <w:r>
        <w:t>Ergibt sich aber aus Art. 420 Abs. 2 ZGB und der gestützt auf Art. 361 Abs. 2 ZGB erlassenen kantonalen Ordnung, dass Entscheide der Bezirksräte in familienrechtlichen Angelegenheiten innert zehn Tagen an das Obergericht weitergezogen werden können, erweist sich der Vorwurf der Verweigerung des rechtlichen Gehörs als (materiell) unbegründet.</w:t>
      </w:r>
    </w:p>
    <w:p>
      <w:r>
        <w:rPr>
          <w:b/>
        </w:rPr>
        <w:t>E. 4</w:t>
      </w:r>
    </w:p>
    <w:p>
      <w:r>
        <w:t>Die Beschwerdeführerinnen haben das Urteil der Vorinstanz nicht angefochten, soweit darin die Gerichtskosten des Beschwerdeverfahrens ihrem Rechtsbeistand auferlegt worden sind. Dieser Punkt bleibt daher ungeprüft.</w:t>
      </w:r>
    </w:p>
    <w:p>
      <w:r>
        <w:rPr>
          <w:b/>
        </w:rPr>
        <w:t>E. 5</w:t>
      </w:r>
    </w:p>
    <w:p>
      <w:r>
        <w:t>Damit ist die Beschwerde abzuweisen, soweit darauf eingetreten werden kann. Bei diesem Ausgang des Verfahrens werden die Beschwerdeführerinnen kostenpflichtig ( Art. 66 Abs. 1 BGG ), wobei sie für die Kosten solidarisch haften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