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5A_581/2024 vom 12. September 2024</w:t>
      </w:r>
    </w:p>
    <w:p>
      <w:r>
        <w:t>Bundesgericht, 2024-09-12, DE</w:t>
      </w:r>
    </w:p>
    <w:p>
      <w:r>
        <w:rPr>
          <w:b/>
        </w:rPr>
        <w:t xml:space="preserve">Quelle: </w:t>
      </w:r>
      <w:r>
        <w:t>https://mcp.opencaselaw.ch/entscheid/bger_5A_581_2024</w:t>
      </w:r>
    </w:p>
    <w:p>
      <w:r>
        <w:t>FR: TF 5A_581/2024 du 12 septembre 2024</w:t>
      </w:r>
    </w:p>
    <w:p>
      <w:r>
        <w:t>IT: TF 5A_581/2024 del 12 settembre 2024</w:t>
      </w:r>
    </w:p>
    <w:p>
      <w:pPr>
        <w:pStyle w:val="Heading2"/>
      </w:pPr>
      <w:r>
        <w:t>Erwägungen</w:t>
      </w:r>
    </w:p>
    <w:p>
      <w:r>
        <w:rPr>
          <w:b/>
        </w:rPr>
        <w:t>E. 1</w:t>
      </w:r>
    </w:p>
    <w:p>
      <w:r>
        <w:t>Die Vorinstanz ist auf das Rechtsmittel des Beschwerdeführers nicht eingetreten. Anfechtungsgegenstand ist deshalb grundsätzlich nur die Frage, ob sie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Eine dahingehende Begründung lässt sich der Beschwerde nicht entnehmen. Der Beschwerdeführer erwähnt Episoden aus seinem Leben, welches durch Meinungsverschiedenheiten mit dem Nachbarn geprägt zu sein scheint, und wirft dem Beistand Betrug vor bzw. wähnt generell organisierte Kriminalität.</w:t>
      </w:r>
    </w:p>
    <w:p>
      <w:r>
        <w:rPr>
          <w:b/>
        </w:rPr>
        <w:t>E. 3</w:t>
      </w:r>
    </w:p>
    <w:p>
      <w:r>
        <w:t>Nach dem Gesagten erweist sich die Beschwerde als offensichtlich nicht hinreichend begründet, weshalb auf sie im vereinfachten Verfahren nach Art. 108 Abs. 1 lit. b BGG nicht einzutreten ist.</w:t>
      </w:r>
    </w:p>
    <w:p>
      <w:r>
        <w:rPr>
          <w:b/>
        </w:rPr>
        <w:t>E. 4</w:t>
      </w:r>
    </w:p>
    <w:p>
      <w:r>
        <w:t>Angesichts der konkreten Umstände ist auf die Erhebung von Gerichtskosten zu verzichten ( Art. 66 Abs. 1 BGG ). Demnach erkennt das präsidierende Mitglied: 1. Auf die Beschwerde wird nicht eingetreten. 2. Es werden keine Gerichtskosten erhoben. 3. Dieses Urteil wird dem Beschwerdeführer, der KESB Münchwilen und dem Obergericht des Kantons Thurgau mitgeteilt. Lausanne, 12. September 2024 Im Namen der II. zivilrechtlichen Abteilung des Schweizerischen Bundesgerichts Das präsidierende Mitglied: von Werdt Der Gerichtsschreiber: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