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580/2009 vom 2. Dezember 2009</w:t>
      </w:r>
    </w:p>
    <w:p>
      <w:r>
        <w:t>Bundesgericht, 2009-12-02, DE</w:t>
      </w:r>
    </w:p>
    <w:p>
      <w:r>
        <w:rPr>
          <w:b/>
        </w:rPr>
        <w:t xml:space="preserve">Quelle: </w:t>
      </w:r>
      <w:r>
        <w:t>https://mcp.opencaselaw.ch/entscheid/bger_5A_580_2009</w:t>
      </w:r>
    </w:p>
    <w:p>
      <w:r>
        <w:t>FR: TF 5A 580/2009 du 2 décembre 2009</w:t>
      </w:r>
    </w:p>
    <w:p>
      <w:r>
        <w:t>IT: TF 5A 580/2009 del 2 dicembre 2009</w:t>
      </w:r>
    </w:p>
    <w:p>
      <w:pPr>
        <w:pStyle w:val="Heading2"/>
      </w:pPr>
      <w:r>
        <w:t>Regeste</w:t>
      </w:r>
    </w:p>
    <w:p>
      <w:r>
        <w:t>Siegelung im Konkursverfahren | Schuldbetreibungs- und Konkursrecht</w:t>
      </w:r>
    </w:p>
    <w:p>
      <w:pPr>
        <w:pStyle w:val="Heading2"/>
      </w:pPr>
      <w:r>
        <w:t>Erwägungen</w:t>
      </w:r>
    </w:p>
    <w:p>
      <w:r>
        <w:rPr>
          <w:b/>
        </w:rPr>
        <w:t>E. 1</w:t>
      </w:r>
    </w:p>
    <w:p>
      <w:r>
        <w:t>Der angefochtene Entscheid datiert vom 15. Juli 2009 und ist dem Anwalt der Beschwerdeführer am 17. Juli 2009 zugegangen. Die Beschwerde an das Bundesgericht datiert vom 8. September 2009. Die Beschwerdeführer stellen ein Gesuch um Fristwiederherstellung gemäss Art. 50 Abs. 1 BGG .</w:t>
      </w:r>
    </w:p>
    <w:p>
      <w:r>
        <w:rPr>
          <w:b/>
        </w:rPr>
        <w:t>E. 1.1</w:t>
      </w:r>
    </w:p>
    <w:p>
      <w:r>
        <w:t>Der Anwalt der Beschwerdeführer bringt zur Begründung vor, er sei vom 11. Juli bis 9. August 2009 mit seiner Familie in N.________ in den Ferien gewesen. Die Sekretärin habe die Post regelmässig abgeholt und ihn wöchentlich darüber informiert. Er führe seine Kanzlei alleine und habe bei Ferienabwesenheit keine anwaltliche Vertretung. Er sei deshalb wegen Auslandabwesenheit verhindert gewesen, die Beschwerde während der ordentlichen Beschwerdefrist auszuarbeiten. Da er am 9. August 2009 aus dem Urlaub zurückgekehrt sei, habe er die Beschwerdefrist mit der vorliegenden Eingabe vom 8. September 2009 gewahrt.</w:t>
      </w:r>
    </w:p>
    <w:p>
      <w:r>
        <w:rPr>
          <w:b/>
        </w:rPr>
        <w:t>E. 1.2</w:t>
      </w:r>
    </w:p>
    <w:p>
      <w:r>
        <w:t>Der angefochtene Entscheid wurde dem Anwalt der Beschwerdeführer am 17. Juli 2009 zugestellt und fiel damit in die vom 15. Juli bis 15. August dauernden Gerichtsferien ( Art. 46 Abs. 1 lit. b OG ). Die 10-tägige Beschwerdefrist ( Art. 100 Abs. 2 lit. a BGG ) begann damit am 16. August 2009 zu laufen, also zu einem Zeitpunkt, als der Anwalt der Beschwerdeführer längst aus den Ferien zurück war. Die Frage der Fristwiederherstellung stellt sich deshalb gar nicht.</w:t>
      </w:r>
    </w:p>
    <w:p>
      <w:r>
        <w:rPr>
          <w:b/>
        </w:rPr>
        <w:t>E. 1.3</w:t>
      </w:r>
    </w:p>
    <w:p>
      <w:r>
        <w:t>Nur der Vollständigkeit halber sei erwähnt, dass Ferienabwesenheit ohnehin kein unverschuldetes Hindernis im Sinn von Art. 50 Abs. 1 BGG begründen könnte: Während hängiger Verfahren muss jederzeit mit behördlichen Sendungen gerechnet werden und nur bei objektiv unvorhersehbaren Ereignissen wie Unfall oder Krankheit ist die Versäumnis - selbst bei einer Privatperson - unverschuldet (vgl. BGE 112 V 255 ; 119 II 86 E. 2a S. 87). Sodann obliegt es einem Anwalt, seine Bürostruktur zweckmässig zu organisieren und insbesondere für den Fall längerer Abwesenheit eine Stellvertretung sicherzustellen (vgl. BGE 85 II 48 ; 114 Ib 67 E. 2d S. 72).</w:t>
      </w:r>
    </w:p>
    <w:p>
      <w:r>
        <w:rPr>
          <w:b/>
        </w:rPr>
        <w:t>E. 2</w:t>
      </w:r>
    </w:p>
    <w:p>
      <w:r>
        <w:t>Die Beschwerdeführer behaupten namentlich im Zusammenhang mit der Siegelung eine von Amtes wegen zu beachtende Nichtigkeit.</w:t>
      </w:r>
    </w:p>
    <w:p>
      <w:r>
        <w:rPr>
          <w:b/>
        </w:rPr>
        <w:t>E. 2.1</w:t>
      </w:r>
    </w:p>
    <w:p>
      <w:r>
        <w:t>Gemäss Art. 22 Abs. 1 SchKG stellen die Aufsichtsbehörden unabhängig davon, ob Beschwerde geführt worden ist, die Nichtigkeit einer Verfügung fest, die gegeben ist, wenn diese gegen Vorschriften verstösst, die im öffentlichen Interesse oder im Interesse von am Verfahren nicht beteiligten Personen erlassen worden sind. Gestützt auf diese Bestimmung können Aufsichtsbehörden in SchK-Sachen eine Verfügung grundsätzlich jederzeit auf Nichtigkeit hin überprüfen ( BGE 120 III 117 E. 2c S. 119); das Verpassen der Beschwerdefrist schadet insoweit nicht ( BGE 121 III 142 E. 2 S. 144).</w:t>
      </w:r>
    </w:p>
    <w:p>
      <w:r>
        <w:rPr>
          <w:b/>
        </w:rPr>
        <w:t>E. 2.2</w:t>
      </w:r>
    </w:p>
    <w:p>
      <w:r>
        <w:t>Seit 1. Januar 2007 übt das Bundesgericht keine Oberaufsicht im Bereich des Schuldbetreibungs- und Konkurswesens mehr aus (vgl. Art. 15 Abs. 1 SchKG in der alten und neuen Version). Das Bundesgericht kann deshalb die Nichtigkeit einer Verfügung seit dieser Gesetzesänderung nur noch im Rahmen einer bei ihm hängigen und zulässigen Beschwerde in Zivilsachen prüfen ( BGE 134 III 75 E. 2.4 S. 79; 135 III 46 E. 4.2 S. 48; zur früheren Rechtslage siehe BGE 130 III 400 E. 2 S. 402). Weil verspätet, erweist sich die Beschwerde als unzulässig und es ist dem Bundesgericht folglich verwehrt, allfällige Nichtigkeitsgründe zu prüfen.</w:t>
      </w:r>
    </w:p>
    <w:p>
      <w:r>
        <w:rPr>
          <w:b/>
        </w:rPr>
        <w:t>E. 3</w:t>
      </w:r>
    </w:p>
    <w:p>
      <w:r>
        <w:t>Zusammenfassend ergibt sich, dass das Gesuch um Fristwiederherstellung abzuweisen und auf die Beschwerde nicht einzutreten ist. Bei diesem Verfahrensausgang sind die Gerichtskosten den Beschwerdeführern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