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5A_57/2015 vom 12. November 2015</w:t>
      </w:r>
    </w:p>
    <w:p>
      <w:r>
        <w:t>Bundesgericht, 2015-11-12, FR</w:t>
      </w:r>
    </w:p>
    <w:p>
      <w:r>
        <w:rPr>
          <w:b/>
        </w:rPr>
        <w:t xml:space="preserve">Quelle: </w:t>
      </w:r>
      <w:r>
        <w:t>https://mcp.opencaselaw.ch/entscheid/bger_5A_57_2015</w:t>
      </w:r>
    </w:p>
    <w:p>
      <w:r>
        <w:t>FR: TF 5A_57/2015 du 12 novembre 2015</w:t>
      </w:r>
    </w:p>
    <w:p>
      <w:r>
        <w:t>IT: TF 5A_57/2015 del 12 novembre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5A_57/2015</w:t>
      </w:r>
    </w:p>
    <w:p>
      <w:r>
        <w:t>Ordonnance du 12 novembre 2015</w:t>
      </w:r>
    </w:p>
    <w:p>
      <w:r>
        <w:t>IIe Cour de droit civil</w:t>
      </w:r>
    </w:p>
    <w:p>
      <w:r>
        <w:t>Composition</w:t>
      </w:r>
    </w:p>
    <w:p>
      <w:r>
        <w:t>M. le Juge fédéral Bovey, en qualité de juge instructeur.</w:t>
      </w:r>
    </w:p>
    <w:p>
      <w:r>
        <w:t>Greffière : Mme Hildbrand.</w:t>
      </w:r>
    </w:p>
    <w:p>
      <w:r>
        <w:t>Participants à la procédure</w:t>
      </w:r>
    </w:p>
    <w:p>
      <w:r>
        <w:t>A.________,</w:t>
      </w:r>
    </w:p>
    <w:p>
      <w:r>
        <w:t>représentée par Me Yves Bonard,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 par Me Jean-Philippe Klein, avocat,</w:t>
      </w:r>
    </w:p>
    <w:p>
      <w:r>
        <w:t>intimé,</w:t>
      </w:r>
    </w:p>
    <w:p>
      <w:r>
        <w:t>Office des poursuites de Genève, rue du Stand 46, 1204 Genève.</w:t>
      </w:r>
    </w:p>
    <w:p>
      <w:r>
        <w:t>Objet</w:t>
      </w:r>
    </w:p>
    <w:p>
      <w:r>
        <w:t>opposition au séquestre,</w:t>
      </w:r>
    </w:p>
    <w:p>
      <w:r>
        <w:t>recours contre l'arrêt de la Chambre civile de la Cour de justice du canton de Genève du 17 décembre 2014.</w:t>
      </w:r>
    </w:p>
    <w:p>
      <w:r>
        <w:t>Vu :</w:t>
      </w:r>
    </w:p>
    <w:p>
      <w:r>
        <w:t>le recours en matière civile interjeté le 23 janvier 2015 par A.________ contre l'arrêt rendu le 17 décembre 2014 par la Chambre civile de la Cour de justice du canton de Genève dans la cause qui l'oppose à B.________;</w:t>
      </w:r>
    </w:p>
    <w:p>
      <w:r>
        <w:t>l'ordonnance de suspension de la procédure fédérale jusqu'au 15 juillet 2015 rendue le 16 avril 2015 par le Tribunal fédéral, ainsi que les ordonnances subséquentes des 7 juillet, 14 août et 2 octobre 2015 prolongeant la suspension à la demande des parties;</w:t>
      </w:r>
    </w:p>
    <w:p>
      <w:r>
        <w:t>le courrier du 26 octobre 2015, contresigné par le mandataire de l'intimé, par lequel la recourante déclare retirer son recours suite à la signature d'une transaction entre les parties;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que le Juge instructeur est compétent pour statuer à cet effet ( art. 32 al. 2 LTF );</w:t>
      </w:r>
    </w:p>
    <w:p>
      <w:r>
        <w:t>qu'il appartient en principe à la partie qui retire le recours de supporter les frais de l'instance fédérale;</w:t>
      </w:r>
    </w:p>
    <w:p>
      <w:r>
        <w:t>que, par conséquent, les frais judiciaires incombent à la recourante ( art. 66 al. 1 LTF );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Juge instructeur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parties, à l'Office des poursuites de Genève et à la Chambre civile de la Cour de justice du canton de Genève.</w:t>
      </w:r>
    </w:p>
    <w:p>
      <w:r>
        <w:t>Lausanne, le 12 novembre 2015</w:t>
      </w:r>
    </w:p>
    <w:p>
      <w:r>
        <w:t>Au nom de la IIe Cour de droit civil</w:t>
      </w:r>
    </w:p>
    <w:p>
      <w:r>
        <w:t>du Tribunal fédéral suisse</w:t>
      </w:r>
    </w:p>
    <w:p>
      <w:r>
        <w:t>Le Juge instructeur : Bovey</w:t>
      </w:r>
    </w:p>
    <w:p>
      <w:r>
        <w:t>La Greffière : Hildbrand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