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5A_579/2009 vom 17. September 2009</w:t>
      </w:r>
    </w:p>
    <w:p>
      <w:r>
        <w:t>Bundesgericht, 2009-09-17, FR</w:t>
      </w:r>
    </w:p>
    <w:p>
      <w:r>
        <w:rPr>
          <w:b/>
        </w:rPr>
        <w:t xml:space="preserve">Quelle: </w:t>
      </w:r>
      <w:r>
        <w:t>https://mcp.opencaselaw.ch/entscheid/bger_5A_579_2009</w:t>
      </w:r>
    </w:p>
    <w:p>
      <w:r>
        <w:t>FR: TF 5A_579/2009 du 17 septembre 2009</w:t>
      </w:r>
    </w:p>
    <w:p>
      <w:r>
        <w:t>IT: TF 5A_579/2009 del 17 settembre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5A_579/2009</w:t>
      </w:r>
    </w:p>
    <w:p>
      <w:r>
        <w:t>Arrêt du 17 septembre 2009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Greffière: Mme Aguet.</w:t>
      </w:r>
    </w:p>
    <w:p>
      <w:r>
        <w:t>Parties</w:t>
      </w:r>
    </w:p>
    <w:p>
      <w:r>
        <w:t>A.________,</w:t>
      </w:r>
    </w:p>
    <w:p>
      <w:r>
        <w:t>représenté par Me Jacques Emery, avocat,</w:t>
      </w:r>
    </w:p>
    <w:p>
      <w:r>
        <w:t>recourant,</w:t>
      </w:r>
    </w:p>
    <w:p>
      <w:r>
        <w:t>contre</w:t>
      </w:r>
    </w:p>
    <w:p>
      <w:r>
        <w:t>1. B.________, représentée par Me Franco Foglia, avocat,</w:t>
      </w:r>
    </w:p>
    <w:p>
      <w:r>
        <w:t>2. C.________, représentée par Me Patricia Michellod,</w:t>
      </w:r>
    </w:p>
    <w:p>
      <w:r>
        <w:t>intimées.</w:t>
      </w:r>
    </w:p>
    <w:p>
      <w:r>
        <w:t>Objet</w:t>
      </w:r>
    </w:p>
    <w:p>
      <w:r>
        <w:t>mesures préprovisionnelles (déplacement illicite d'un enfant),</w:t>
      </w:r>
    </w:p>
    <w:p>
      <w:r>
        <w:t>recours contre la décision de la Cour de justice du canton de Genève du 27 août 2009.</w:t>
      </w:r>
    </w:p>
    <w:p>
      <w:r>
        <w:t>Vu:</w:t>
      </w:r>
    </w:p>
    <w:p>
      <w:r>
        <w:t>l'acte de recours du 7 septembre 2009;</w:t>
      </w:r>
    </w:p>
    <w:p>
      <w:r>
        <w:t>la requête d'effet suspensif qu'il comporte;</w:t>
      </w:r>
    </w:p>
    <w:p>
      <w:r>
        <w:t>les déterminations des 11 et 14 septembre 2009 de la curatrice de l'enfant C.________ et de la Cour de justice du canton de Genève, lesquelles s'opposent à l'octroi de l'effet suspensif;</w:t>
      </w:r>
    </w:p>
    <w:p>
      <w:r>
        <w:t>considérant:</w:t>
      </w:r>
    </w:p>
    <w:p>
      <w:r>
        <w:t>que la décision attaquée constitue une décision de mesures préprovisionnelles;</w:t>
      </w:r>
    </w:p>
    <w:p>
      <w:r>
        <w:t>que, ordonnées à l'ouverture ou au cours d'une procédure principale, il s'agit d'une décision incidente (arrêt 5A_678/2007 du 8 janvier 2008);</w:t>
      </w:r>
    </w:p>
    <w:p>
      <w:r>
        <w:t>que, en vertu de l' art. 75 al. 1 LTF , le recours en matière civile est recevable contre les décisions prises par les autorités cantonales de dernière instance;</w:t>
      </w:r>
    </w:p>
    <w:p>
      <w:r>
        <w:t>que le recourant doit donc avoir épuisé toutes les voies de droit cantonales pour les griefs qu'il entend invoquer devant le Tribunal fédéral (Message, in FF 2001 p. 4109);</w:t>
      </w:r>
    </w:p>
    <w:p>
      <w:r>
        <w:t>que cette exigence vise aussi bien les décisions finales ( art. 90 LTF ) que les décisions préjudicielles ou incidentes ( art. 93 LTF );</w:t>
      </w:r>
    </w:p>
    <w:p>
      <w:r>
        <w:t>que, selon la jurisprudence, la décision sur mesures provisoires qui se substituera à l'ordonnance d'extrême urgence constitue un moyen de droit cantonal avant l'épuisement duquel le recours au Tribunal fédéral est irrecevable (arrêt 5A_678/2007 précité; ATF 120 Ia 61 consid. 1a p. 62);</w:t>
      </w:r>
    </w:p>
    <w:p>
      <w:r>
        <w:t>que la décision sur mesures provisionnelles, qui sera rendue après audition des parties, est en effet apte à faire disparaître le préjudice juridique du recourant - par le rétablissement de son droit de garde - , les préjudices de fait n'entrant pas en considération;</w:t>
      </w:r>
    </w:p>
    <w:p>
      <w:r>
        <w:t>que le recours doit dès lors être déclaré irrecevable;</w:t>
      </w:r>
    </w:p>
    <w:p>
      <w:r>
        <w:t>que l'art. 26 al. 2 de la Convention de La Haye du 25 octobre 1980 sur les aspects civils de l'enlèvement international d'enfants (RS 0.211.230.02; ci-après: CEIE) prévoit en principe la gratuité de la procédure;</w:t>
      </w:r>
    </w:p>
    <w:p>
      <w:r>
        <w:t>que le recourant versera des dépens à la curatrice de l'enfant ( art. 68 al. 1 LTF );</w:t>
      </w:r>
    </w:p>
    <w:p>
      <w:r>
        <w:t>que l'issue du recours rend sans objet la requête d'effet suspensif présentée par le recourant;</w:t>
      </w:r>
    </w:p>
    <w:p>
      <w:r>
        <w:t>que le présent arrêt relève de la compétence du juge unique (art. 64 al. 3, 2ème phrase, et 108 al. 1 let. a et b LTF);</w:t>
      </w:r>
    </w:p>
    <w:p>
      <w:r>
        <w:t>par ces motifs,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d'effet suspensif est sans objet.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Une indemnité de 300 fr., à payer à la curatrice de l'enfant, est mise à la charge du recourant.</w:t>
      </w:r>
    </w:p>
    <w:p>
      <w:r>
        <w:t>5.</w:t>
      </w:r>
    </w:p>
    <w:p>
      <w:r>
        <w:t>Le présent arrêt est communiqué aux parties et à la Cour de justice du canton de Genève.</w:t>
      </w:r>
    </w:p>
    <w:p>
      <w:r>
        <w:t>Lausanne, le 17 septembre 2009</w:t>
      </w:r>
    </w:p>
    <w:p>
      <w:r>
        <w:t>Au nom de la IIe Cour de droit civil</w:t>
      </w:r>
    </w:p>
    <w:p>
      <w:r>
        <w:t>du Tribunal fédéral suisse</w:t>
      </w:r>
    </w:p>
    <w:p>
      <w:r>
        <w:t>La Présidente: La Greffière:</w:t>
      </w:r>
    </w:p>
    <w:p>
      <w:r>
        <w:t>Hohl Aguet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