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578/2011 vom 11. Januar 2012</w:t>
      </w:r>
    </w:p>
    <w:p>
      <w:r>
        <w:t>Bundesgericht, 2012-01-11, DE</w:t>
      </w:r>
    </w:p>
    <w:p>
      <w:r>
        <w:rPr>
          <w:b/>
        </w:rPr>
        <w:t xml:space="preserve">Quelle: </w:t>
      </w:r>
      <w:r>
        <w:t>https://mcp.opencaselaw.ch/entscheid/bger_5A_578_2011</w:t>
      </w:r>
    </w:p>
    <w:p>
      <w:r>
        <w:t>FR: TF 5A 578/2011 du 11 janvier 2012</w:t>
      </w:r>
    </w:p>
    <w:p>
      <w:r>
        <w:t>IT: TF 5A 578/2011 del 11 gennaio 2012</w:t>
      </w:r>
    </w:p>
    <w:p>
      <w:pPr>
        <w:pStyle w:val="Heading2"/>
      </w:pPr>
      <w:r>
        <w:t>Regeste</w:t>
      </w:r>
    </w:p>
    <w:p>
      <w:r>
        <w:t>Schuldneranweisung | Familienrecht</w:t>
      </w:r>
    </w:p>
    <w:p>
      <w:pPr>
        <w:pStyle w:val="Heading2"/>
      </w:pPr>
      <w:r>
        <w:t>Erwägungen</w:t>
      </w:r>
    </w:p>
    <w:p>
      <w:r>
        <w:rPr>
          <w:b/>
        </w:rPr>
        <w:t>E. 1.1</w:t>
      </w:r>
    </w:p>
    <w:p>
      <w:r>
        <w:t>Die Beschwerden wenden sich gegen das gleiche kantonale Urteil, das für alle Beteiligten auf einem übereinstimmenden Sachverhalt beruht und dieselben Rechtsfragen betrifft. Es rechtfertigt sich deshalb, die beiden Beschwerdeverfahren zu vereinigen und in einem einzigen Urteil zu erledigen ( Art. 71 BGG i.V.m. Art. 24 BZP ).</w:t>
      </w:r>
    </w:p>
    <w:p>
      <w:r>
        <w:rPr>
          <w:b/>
        </w:rPr>
        <w:t>E. 1.2</w:t>
      </w:r>
    </w:p>
    <w:p>
      <w:r>
        <w:t>Die Beschwerden richten sich gegen den Entscheid eines oberen Gerichts, das kantonal letztinstanzlich auf Rechtsmittel hin geurteilt hat ( Art. 75 BGG ). Bei der Schuldneranweisung gemäss Art. 177 ZGB handelt es sich nicht um eine Zivilsache, sondern um eine privilegierte Zwangsvollstreckungsmassnahme sui generis, die allerdings in unmittelbarem Zusammenhang mit dem Zivilrecht steht, so dass die Beschwerde in Zivilsachen grundsätzlich gegeben ist ( Art. 72 Abs. 2 lit. b BGG ). Es ist eine vermögensrechtliche Angelegenheit, wobei der erforderliche Streitwert vorliegend überschritten ist ( Art. 74 Abs. 1 lit. b BGG ). Als Zwangsvollstreckungsmassnahme ist die Schuldneranweisung ein Endentscheid gemäss Art. 90 BGG (vgl. zum Ganzen BGE 137 III 193 E. 1.1 S. 195 f.; 134 III 667 E. 1.1 S. 668). Stehen gegen den obergerichtlichen Entscheid über die Schuldneranweisung die vom Beschwerdeführer (5A_594/2011) und von der Beschwerdeführerin (5A_578/2011) erhobenen Beschwerden in Zivilsachen zur Verfügung, werden die von ihnen jeweils in der gleichen Rechtsschrift erhobenen subsidiären Verfassungsbeschwerden hinfällig ( Art. 113 BGG ; BGE 135 III 397 E. 1.2 S. 400).</w:t>
      </w:r>
    </w:p>
    <w:p>
      <w:r>
        <w:rPr>
          <w:b/>
        </w:rPr>
        <w:t>E. 1.3</w:t>
      </w:r>
    </w:p>
    <w:p>
      <w:r>
        <w:t>Die Schuldneranweisung nach Art. 177 ZGB ist eine vorsorgliche Massnahme im Sinne von Art. 98 BGG , gegen die einzig die Verletzung verfassungsmässiger Rechte vorgebracht werden kann ( BGE 134 III 667 E. 1.1 S. 668; weiterführend zur Qualifikation von Schuldneranweisungen insbesondere auch nach Art. 291 ZGB als vorsorgliche Massnahme nach Art. 98 BGG oder als materielles Endurteil vgl. BGE 137 III 193 E. 1.2 S. 197). In der Beschwerde muss präzise angeben werden, welches verfassungsmässige Recht verletzt wurde und substanziiert anhand der Erwägungen des angefochtenen Entscheides dargelegt werden, worin die Verletzung besteht. Das Bundesgericht prüft nur ausdrücklich vorgebrachte, klar und detailliert erhobene sowie, soweit möglich, belegte Rügen. Genügt die Beschwerdeschrift diesen Begründungsanforderungen nicht, ist darauf nicht einzutreten ( Art. 106 Abs. 2 BGG ; BGE 137 II 305 E. 3.3 S. 310 f.; 134 II 244 E. 2.2 S. 246).</w:t>
      </w:r>
    </w:p>
    <w:p>
      <w:r>
        <w:rPr>
          <w:b/>
        </w:rPr>
        <w:t>E. 2.1</w:t>
      </w:r>
    </w:p>
    <w:p>
      <w:r>
        <w:t>Nach Art. 177 ZGB kann das Gericht die Schuldner des Ehegatten, der seine Unterhaltspflicht gegenüber der Familie nicht erfüllt, anweisen, ihre Zahlungen ganz oder teilweise dem andern Ehegatten zu leisten. Diese Bestimmung setzt eine gültige Vereinbarung oder ein Urteil des Eheschutzrichters über die Geldbeträge voraus, die vom Unterhaltsschuldner an den Familienunterhalt zu leisten sind. Liegt ein solcher Unterhaltstitel vor, ist die Anweisung grundsätzlich für den darin festgesetzten Betrag auszusprechen, sofern der Unterhaltsschuldner seine Pflicht gegenüber seiner Familie nicht erfüllt. Das mit der Anweisung befasste Gericht hat sich grundsätzlich nicht erneut mit einem abgeschlossenen Eheschutzverfahren und dem darin vorgebrachten und vom Eheschutzrichter berücksichtigten Sachverhalt zu befassen. Gleichwohl dürfen die grundlegenden Persönlichkeitsrechte des Rentenschuldners nicht verletzt werden ( BGE 110 II 9 E. 4 S. 15 f.). Im Rahmen der Anweisung sind die Grundsätze über die Festsetzung des betreibungsrechtlichen Existenzminimums bei der Lohnpfändung nur dann sinngemäss anzuwenden, wenn sich die Lage des Unterhaltsschuldners seit Erlass des Unterhaltstitels in einer Weise verschlechtert hat, dass die Anweisung in sein Existenzminimum eingreift (Urteile 5P.85/2006 vom 5. April 2006 E. 2; 5P.138/2004 vom 3. Mai 2004 E. 5.3).</w:t>
      </w:r>
    </w:p>
    <w:p>
      <w:r>
        <w:rPr>
          <w:b/>
        </w:rPr>
        <w:t>E. 2.2</w:t>
      </w:r>
    </w:p>
    <w:p>
      <w:r>
        <w:t>Während sich das Bezirksgericht für die Schuldneranweisung noch auf den obergerichtlichen Beschluss vom 27. April 2010 (vgl. Lit. A.c oben) abstützte, hat das Obergericht dem angefochtenen Entscheid seinen zwischenzeitlich erlassenen und rechtskräftigen Eheschutzentscheid vom 20. April 2011 (vgl. Lit. A.d oben) zugrunde gelegt. Das Obergericht hat ausgeführt, die vom Beschwerdeführer vorgebrachten Tatsachen im Zusammenhang mit seiner Einkommensreduktion auf brutto Fr. 6'900.-- pro Monat (Änderungskündigung vom 15. April 2011) beträfen den Zeitraum vor der Fällung des zweitinstanzlichen Eheschutzentscheids und hätten deshalb in jenem Verfahren vorgebracht werden können und müssen. Im Anweisungsverfahren könnten diese Tatsachen deshalb nicht mehr berücksichtigt werden. Von einer Verletzung des betreibungsrechtlichen Existenzminimums könne zudem vorliegend nicht die Rede sein, bestehe doch zwischen dem Beschwerdeführer und der Beschwerdeführerin aufgrund des Aktienanteils des Beschwerdeführers eine wirtschaftliche Einheit, weshalb der Beschwerdeführer es bis zu einem gewissen Grad selbst in der Hand habe, den Geldzufluss in sein Privatvermögen zu steuern. Was die Insolvenzerklärung betrifft, schloss das Obergericht sodann nicht aus, dass hinter diesem Verhalten des Beschwerdeführers als Hauptaktionär der Beschwerdeführerin die Absicht stehe, sich der Unterhaltsverpflichtung zu entziehen.</w:t>
      </w:r>
    </w:p>
    <w:p>
      <w:r>
        <w:rPr>
          <w:b/>
        </w:rPr>
        <w:t>E. 3</w:t>
      </w:r>
    </w:p>
    <w:p>
      <w:r>
        <w:t>Verfahren 5A_594/2011</w:t>
      </w:r>
    </w:p>
    <w:p>
      <w:r>
        <w:rPr>
          <w:b/>
        </w:rPr>
        <w:t>E. 3.1</w:t>
      </w:r>
    </w:p>
    <w:p>
      <w:r>
        <w:t>Der Beschwerdeführer macht geltend, angesichts seines seit dem 1. August 2011 reduzierten Lohnes werde mit den obergerichtlichen Schuldneranweisungen in seinen Notbedarf eingegriffen, da er seinen gesamten Lohn an seine Ehefrau abgeben müsse. Es sei willkürlich, wenn das Obergericht nicht auf sein aktuelles (niedrigeres) Einkommen abstelle. Schliesslich verstosse es gegen das Gebot von Treu und Glauben, jemanden ohne Mittel zurückzulassen.</w:t>
      </w:r>
    </w:p>
    <w:p>
      <w:r>
        <w:rPr>
          <w:b/>
        </w:rPr>
        <w:t>E. 3.2</w:t>
      </w:r>
    </w:p>
    <w:p>
      <w:r>
        <w:t>Diese Beschwerdebegründung vermag den strengen Anforderungen an das Rügeprinzip (vgl. E. 1.3 oben) nicht zu genügen. Eine Auseinandersetzung mit dem ausführlichen obergerichtlichen Entscheid lässt der Beschwerdeführer gänzlich vermissen. Er unterlässt es insbesondere, auf die einlässliche Begründung des Obergerichts einzugehen, warum sein reduziertes Einkommen nicht zu berücksichtigen ist und keine Verletzung seines betreibungsrechtlichen Existenzminimums vorliegt (vgl. E. 2.2 oben).</w:t>
      </w:r>
    </w:p>
    <w:p>
      <w:r>
        <w:rPr>
          <w:b/>
        </w:rPr>
        <w:t>E. 3.3</w:t>
      </w:r>
    </w:p>
    <w:p>
      <w:r>
        <w:t>Soweit sich der Beschwerdeführer in seinen Begehren sodann auch gegen die obergerichtliche Kostenregelung wendet, fehlt es von vornherein an einer Begründung dieser Anträge ( Art. 42 Abs. 1 BGG ; vgl. AUBRY GIRARDIN, in: Commentaire de la LTF, 2009, N. 21 zu Art. 42 BGG ).</w:t>
      </w:r>
    </w:p>
    <w:p>
      <w:r>
        <w:rPr>
          <w:b/>
        </w:rPr>
        <w:t>E. 3.4</w:t>
      </w:r>
    </w:p>
    <w:p>
      <w:r>
        <w:t>Auf die vom Beschwerdeführer erhobene Beschwerde kann demnach nicht eingetreten werden.</w:t>
      </w:r>
    </w:p>
    <w:p>
      <w:r>
        <w:rPr>
          <w:b/>
        </w:rPr>
        <w:t>E. 4</w:t>
      </w:r>
    </w:p>
    <w:p>
      <w:r>
        <w:t>Verfahren 5A_578/2011</w:t>
      </w:r>
    </w:p>
    <w:p>
      <w:r>
        <w:rPr>
          <w:b/>
        </w:rPr>
        <w:t>E. 4.1</w:t>
      </w:r>
    </w:p>
    <w:p>
      <w:r>
        <w:t>Nach Art. 76 Abs. 1 BGG ist zur Beschwerde in Zivilsachen berechtigt, wer vor der Vorinstanz am Verfahren teilgenommen hat oder keine Möglichkeit zur Teilnahme erhalten hat (lit. a) und durch den angefochtenen Entscheid besonders berührt ist und ein schutzwürdiges Interesse an dessen Aufhebung oder Änderung hat (lit. b). Wer Kenntnis von einem Entscheid hat, der seine Interessen tangiert, muss die ihm zur Verfügung stehenden Verteidigungsmittel umgehend ergreifen und darf damit nicht in einer gegen den Grundsatz von Treu und Glauben verstossenden Weise zuwarten. Dies ergibt sich auch aus dem Erfordernis der Ausschöpfung des Instanzenzuges (vgl. zum Ganzen Urteil 5A_577/2010 vom 18. Oktober 2010 E. 1.2 mit Hinweisen, in: SJ 2011 I S. 101). Die Beschwerdeführerin hat darzulegen, dass die gesetzlichen Legitimationsvoraussetzungen erfüllt sind, soweit dies nicht ohne Weiteres ersichtlich ist ( Art. 42 Abs. 1 BGG ; BGE 135 III 46 E. 4 S. 47; 133 II 400 E. 2 S. 403 f.).</w:t>
      </w:r>
    </w:p>
    <w:p>
      <w:r>
        <w:rPr>
          <w:b/>
        </w:rPr>
        <w:t>E. 4.2</w:t>
      </w:r>
    </w:p>
    <w:p>
      <w:r>
        <w:t>Vor Bundesgericht begründet die Beschwerdeführerin ihre Legitimation einzig damit, sie sei durch den angefochtenen Entscheid direkt betroffen und werde zur Zahlung einer Nichtschuld verpflichtet, weil der Betrag gemäss Schuldneranweisung höher sei als der an den Beschwerdeführer ausbezahlte Lohn. Die Beschwerdeführerin hat am Verfahren vor Obergericht nicht teilgenommen. Zu der neben Art. 76 Abs. 1 lit. b BGG kumulativen Voraussetzung von Art. 76 Abs. 1 lit. a BGG äussert sich die Beschwerdeführerin nicht und es ist auch nicht ohne Weiteres ersichtlich, warum diese Voraussetzung erfüllt sein sollte. Sie legt insbesondere nicht dar, warum es ihr nach der Änderungskündigung vom 15. April 2011 nicht mehr möglich gewesen sein soll, sich in das obergerichtliche Verfahren (von dem sie Kenntnis hatte) einzubringen.</w:t>
      </w:r>
    </w:p>
    <w:p>
      <w:r>
        <w:rPr>
          <w:b/>
        </w:rPr>
        <w:t>E. 4.3</w:t>
      </w:r>
    </w:p>
    <w:p>
      <w:r>
        <w:t>Auf die Beschwerde der Beschwerdeführerin kann demnach ebenfalls nicht eingetreten werden. Damit kann offen gelassen werden, inwiefern die von der Beschwerdeführerin neu vorgebrachten Tatsachen und Beweismittel vor Bundesgericht zulässig sind ( Art. 99 Abs. 1 BGG ) und ob ihre Beschwerde den Begründungsanforderungen von Art. 106 Abs. 2 BGG genügt.</w:t>
      </w:r>
    </w:p>
    <w:p>
      <w:r>
        <w:rPr>
          <w:b/>
        </w:rPr>
        <w:t>E. 5</w:t>
      </w:r>
    </w:p>
    <w:p>
      <w:r>
        <w:t>Aus den dargelegten Gründen kann auf die Beschwerden nicht eingetreten werden. Bei diesem Verfahrensausgang werden der Beschwerdeführer und die Beschwerdeführerin unter solidarischer Haftung kosten-, nicht hingegen entschädigungspflichtig, da das Bundesgericht in der Sache keine Vernehmlassungen eingeholt hat und die Beschwerdegegnerin in den Verfahren um aufschiebende Wirkung unterlegen ist ( Art. 66 und Art. 68 BGG ). Dem Gesuch des Beschwerdeführers um unentgeltliche Rechtspflege für das bundesgerichtliche Verfahren kann nicht entsprochen werden, zeigen doch die vorstehenden Erwägungen auf, dass seine Beschwerde von Beginn weg keinen Erfolg haben konnte. An der Beurteilung der Erfolgsaussichten ändert die Bewilligung der aufschiebenden Wirkung nichts, die lediglich zur Aufrechterhaltung des bestehenden Zustandes während der kurzen Dauer des bundesgerichtlichen Verfahrens und somit nicht aufgrund einer positiven Hauptsachenprognose erteilt wurde ( BGE 130 II 149 E. 2.2 S. 155). Die Gesuche der Beschwerdegegnerin um unentgeltliche Rechtspflege werden angesichts der erwähnten Kostenregelung gegenstandslos. Ihre Gesuche um unentgeltliche Verbeiständung müssen abgewiesen werden, da ihr Standpunkt in den Verfahren um aufschiebende Wirkung von vornherein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