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5A_577/2010 vom 18. Oktober 2010</w:t>
      </w:r>
    </w:p>
    <w:p>
      <w:r>
        <w:t>Bundesgericht, 2010-10-18, FR</w:t>
      </w:r>
    </w:p>
    <w:p>
      <w:r>
        <w:rPr>
          <w:b/>
        </w:rPr>
        <w:t xml:space="preserve">Quelle: </w:t>
      </w:r>
      <w:r>
        <w:t>https://mcp.opencaselaw.ch/entscheid/bger_5A_577_2010</w:t>
      </w:r>
    </w:p>
    <w:p>
      <w:r>
        <w:t>FR: TF 5A_577/2010 du 18 octobre 2010</w:t>
      </w:r>
    </w:p>
    <w:p>
      <w:r>
        <w:t>IT: TF 5A_577/2010 del 18 ottobre 2010</w:t>
      </w:r>
    </w:p>
    <w:p>
      <w:pPr>
        <w:pStyle w:val="Heading2"/>
      </w:pPr>
      <w:r>
        <w:t>Erwägungen</w:t>
      </w:r>
    </w:p>
    <w:p>
      <w:r>
        <w:rPr>
          <w:b/>
        </w:rPr>
        <w:t>E. 1.1</w:t>
      </w:r>
    </w:p>
    <w:p>
      <w:r>
        <w:t>Le recours a été interjeté - compte tenu des féries estivales ( art. 46 al. 1 let. b LTF ) - dans le délai ( art. 100 al. 2 let. a LTF ) et la forme ( art. 42 LTF ) prévus par la loi, et dirigé contre une décision finale ( art. 90 LTF ; ATF 133 III 350 consid. 1.2) rendue en matière de poursuite pour dettes et de faillite ( art. 72 al. 2 let. a LTF ) par une autorité cantonale de dernière instance ( art. 75 al. 1 LTF ), de sorte qu'il est recevable au regard de ces dispositions.</w:t>
      </w:r>
    </w:p>
    <w:p>
      <w:r>
        <w:rPr>
          <w:b/>
        </w:rPr>
        <w:t>E. 1.2</w:t>
      </w:r>
    </w:p>
    <w:p>
      <w:r>
        <w:t>La recevabilité du recours en matière civile suppose encore que le recourant ait pris part à la procédure devant l'autorité précédente, sous réserve des cas où il a été privé de la possibilité de le faire sans sa faute ( art. 76 al. 1 let. a LTF ) et qu'il ait un intérêt juridique à l'annulation ou à la modification de la décision attaquée ( art. 76 al. 1 let. b LTF ). Celui qui a connaissance d'une décision ou d'une mesure qui lèse ses intérêts doit immédiatement utiliser les voies de droit à sa disposition, les parties devant, conformément au principe de la bonne foi, intervenir dans la procédure et faire valoir leurs griefs le plus tôt possible (cf. BELLANGER, Le recours en matière de droit public in: BELLANGER/TANQUEREL (éd.), Les nouveaux recours fédéraux en droit public, 2006, p. 61 et les références citées; cf. également KLETT, Basler Kommentar, n. 2 ad art. 76 LTF ). En conséquence, si le recourant a négligé de porter plainte devant les instances cantonales contre une mesure de l'office, son recours au Tribunal fédéral se révèle irrecevable nonobstant l'existence d'un intérêt digne de protection; il n'est pas formellement légitimé ( ATF 114 III 78 consid. 1, 88 III 68 consid. 2d; cf. GILLIÉRON, Commentaire de la LP, 1999, n. 68 ad art. 19 LP ). Cette exigence découle aussi du principe de l'épuisement des voies de droit. De même, une partie qui n'a pas entièrement obtenu gain de cause en première instance, mais a renoncé à exercer un recours, ne peut pas changer d'avis et saisir le Tribunal fédéral si un tel recours formé par une autre partie est rejeté, dès lors que la décision sur recours n'a pas été réformée en sa défaveur et qu'elle n'est pas plus lésée que par la solution retenue en première instance (arrêt 5A_613/2008 du 15 juillet 2009 consid. 3.2; arrêt 1C_109/2007 du 30 août 2007 consid. 2.3; cf. également Tappy, L'épuisement des voies de droit antérieures comme condition du recours au Tribunal fédéral. Droit actuel et futures procédures unifiées, in: Revue suisse de procédure civile 2009, p. 429 s.).</w:t>
      </w:r>
    </w:p>
    <w:p>
      <w:r>
        <w:rPr>
          <w:b/>
        </w:rPr>
        <w:t>E. 1.3</w:t>
      </w:r>
    </w:p>
    <w:p>
      <w:r>
        <w:t>En l'espèce, l'autorité cantonale a reconnu la qualité pour former plainte à D.________ en tant qu'elle a agi en son propre nom et pour son propre compte. Il ne résulte, par ailleurs, pas des actes de dite banque qu'elle était habilitée à représenter la recourante, société indépendante dont elle est l'actionnaire unique. Quant à cette dernière, il ne ressort pas du dossier qu'elle aurait déposé une plainte contre le commandement de payer dont elle est destinataire. Elle ne prétend en outre pas non plus que ses écritures du 27 avril et du 18 juin 2010, produites à l'occasion de la procédure engagée par D.________, auraient dû être traitées comme telle, ni qu'elles respectaient le délai de l' art. 17 al. 2 LP .</w:t>
      </w:r>
    </w:p>
    <w:p>
      <w:r>
        <w:t>En conséquence, dès lors que la recourante n'a pas formé plainte en temps utile contre le commandement de payer qui lui était adressé, il lui est interdit de remettre en question, devant le Tribunal fédéral, la décision de l'autorité cantonale rejetant la plainte formée par D.________ contre ce commandement de payer. En effet, la décision de l'autorité cantonale ne modifie en rien la situation de la recourante par rapport à celle qui était la sienne avant le dépôt de la plainte. Le rejet de celle-ci entraîne uniquement la confirmation du commandement de payer notifié. Il s'ensuit que la recourante n'est pas formellement habilitée à recourir au Tribunal fédéral contre la décision entreprise.</w:t>
      </w:r>
    </w:p>
    <w:p>
      <w:r>
        <w:rPr>
          <w:b/>
        </w:rPr>
        <w:t>E. 2</w:t>
      </w:r>
    </w:p>
    <w:p>
      <w:r>
        <w:t>Sur le vu de ce qui précède, le recours est irrecevable. La recourante, qui succombe, supportera les frais de la procédure, arrêtés à 5'000 fr. ( art. 66 al. 1 LTF ). Il n'y a pas lieu d'allouer de dépens aux intimés qui n'ont pas été invités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