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5A_575/2012 vom 19. Oktober 2012</w:t>
      </w:r>
    </w:p>
    <w:p>
      <w:r>
        <w:t>Bundesgericht, 2012-10-19, DE</w:t>
      </w:r>
    </w:p>
    <w:p>
      <w:r>
        <w:rPr>
          <w:b/>
        </w:rPr>
        <w:t xml:space="preserve">Quelle: </w:t>
      </w:r>
      <w:r>
        <w:t>https://mcp.opencaselaw.ch/entscheid/bger_5A_575_2012</w:t>
      </w:r>
    </w:p>
    <w:p>
      <w:r>
        <w:t>FR: TF 5A_575/2012 du 19 octobre 2012</w:t>
      </w:r>
    </w:p>
    <w:p>
      <w:r>
        <w:t>IT: TF 5A_575/2012 del 19 ottobre 2012</w:t>
      </w:r>
    </w:p>
    <w:p>
      <w:pPr>
        <w:pStyle w:val="Heading2"/>
      </w:pPr>
      <w:r>
        <w:t>Erwägungen</w:t>
      </w:r>
    </w:p>
    <w:p>
      <w:r>
        <w:rPr>
          <w:b/>
        </w:rPr>
        <w:t>E. 1.1</w:t>
      </w:r>
    </w:p>
    <w:p>
      <w:r>
        <w:t>Der angefochtene Entscheid betrifft die vorläufige Entziehung der Handlungsfähigkeit gemäss Art. 386 Abs. 2 ZGB . Dabei handelt es sich um eine vorsorgliche Massnahme ( Art. 98 BGG ) für die Dauer des Entmündigungsverfahrens. Selbständig eröffnete Massnahmenentscheide, die vor oder während eines Hauptverfahrens erlassen werden und nur für die Dauer des Hauptverfahrens bzw. unter der Bedingung, dass ein Hauptverfahren eingeleitet wird, Bestand haben, sind Zwischenentscheide im Sinne von Art. 93 BGG ( BGE 134 I 83 E. 3.1 S. 86 f.; 138 III 76 E. 1.2 S. 79; Urteil 5P.16/2004 vom 9. Februar 2004 E. 2). Eine Massnahme gemäss Art. 386 Abs. 2 ZGB kann einen nicht wieder gutzumachenden Nachteil bewirken ( Art. 93 Abs. 1 lit. a BGG ; Urteil 5P.16/2004 vom 9. Februar 2004 E. 2). Bei Zwischenentscheiden folgt der Rechtsweg demjenigen der Hauptsache ( BGE 137 III 380 E. 1.1 S. 382). Diese unterliegt der Beschwerde in Zivilsachen (Art. 72 Abs. 2 lit. b Ziff. 6 BGG) und hat keinen vermögensrechtlichen Charakter. Die Beschwerde richtet sich gegen einen kantonal letztinstanzlichen, auf Rechtsmittel hin erfolgten Entscheid ( Art. 75 BGG ) und ist rechtzeitig erfolgt ( Art. 100 Abs. 1 BGG ).</w:t>
      </w:r>
    </w:p>
    <w:p>
      <w:r>
        <w:rPr>
          <w:b/>
        </w:rPr>
        <w:t>E. 1.2</w:t>
      </w:r>
    </w:p>
    <w:p>
      <w:r>
        <w:t>Im Rahmen eines gegen den Entzug der Handlungsfähigkeit gerichteten Verfahrens bleibt der Beschwerdeführer zur Wahrung seiner Rechte befugt, ansonsten für ihn keine Möglichkeit bestünde, sich zur Wehr zu setzen ( BGE 118 Ia 236 E. 3a S. 239 f.; Urteil 5P.16/2004 vom 9. Februar 2004 E. 1). Er kann auch einen Anwalt mit der Vertretung seiner Interessen beauftragen (Urteile 5P.16/2004 vom 9. Februar 2004 E. 1; 5A_194/2011 vom 30. Mai 2011 E. 3.2). Der Beschwerdeführer ist damit im vorliegenden Verfahren prozessfähig.</w:t>
      </w:r>
    </w:p>
    <w:p>
      <w:r>
        <w:rPr>
          <w:b/>
        </w:rPr>
        <w:t>E. 1.3</w:t>
      </w:r>
    </w:p>
    <w:p>
      <w:r>
        <w:t>Zur Beschwerdeführung ist berechtigt, wer vor der Vorinstanz am Verfahren teilgenommen hat oder keine Möglichkeit zur Teilnahme erhalten hat ( Art. 76 Abs. 1 lit. a BGG ) und durch den angefochtenen Entscheid besonders berührt ist und ein schutzwürdiges Interesse an seiner Aufhebung oder Änderung hat ( Art. 76 Abs. 1 lit. b BGG ). Dieses Interesse muss grundsätzlich aktuell sein, d.h. nicht nur bei der Beschwerdeeinreichung bestehen, sondern auch im Urteilszeitpunkt noch vorhanden sein ( BGE 137 I 296 E. 4.2 S. 299; 136 III 497 E. 1.1 S. 499; Urteil 4A_134/2012 vom 16. Juli 2012 E. 2.1). Das Bundesgericht tritt auf eine Beschwerde nicht ein, wenn das schutzwürdige Interesse im Moment der Beschwerdeerhebung fehlt. Entfällt das Interesse im Laufe des Verfahrens, wird die Beschwerde gegenstandslos ( BGE 136 III 497 E. 2.1 S. 500; Urteil 4A_134/2012 vom 16. Juli 2012 E. 2.1).</w:t>
      </w:r>
    </w:p>
    <w:p>
      <w:r>
        <w:t>Ein rechtskräftiges Entmündigungsurteil lässt das aktuelle Interesse an der Überprüfung des vorsorglichen Entzugs der Handlungsfähigkeit grundsätzlich entfallen (vgl. allerdings zum Vorbehalt des sog. virtuellen Interesses an der Überprüfung eines Entscheids BGE 136 III 497 E. 1.1 S. 499). Vorliegend behauptet die Vormundschaftsbehörde A.________, der Beschwerdeführer sei durch Urteil vom 4. Juli 2012 entmündigt worden, wobei dieses Urteil am 24. August 2012 rechtskräftig geworden sei. Der Beschwerdeführer hat bestritten, von einem solchen Urteil Kenntnis zu haben. Das Urteil findet sich weder in den Akten noch ist es von der Vormundschaftsbehörde eingereicht worden, und zwar auch dann nicht, nachdem ihr Gelegenheit zur Stellungnahme zu den Bestreitungen des Beschwerdeführers gegeben worden war. Zwar klärt das Bundesgericht von Amtes wegen, ob ein hinreichendes Interesse an der Beschwerdeführung besteht, doch trifft die Beteiligten eine Mitwirkungsobliegenheit, sofern über eine Prozessvoraussetzung Zweifel bestehen. Da das Urteil nicht vorgelegt wurde und der Beschwerdeführer behauptet, von ihm keine Kenntnis zu haben, kann nicht von einem nachträglichen Wegfall des Interesses an der Beschwerde ausgegangen werden.</w:t>
      </w:r>
    </w:p>
    <w:p>
      <w:r>
        <w:rPr>
          <w:b/>
        </w:rPr>
        <w:t>E. 1.4</w:t>
      </w:r>
    </w:p>
    <w:p>
      <w:r>
        <w:t>Mit der Beschwerde gegen vorsorgliche Massnahmen kann nur die Verletzung verfassungsmässiger Rechte gerügt werden ( Art. 98 BGG ). Es gilt demnach das strenge Rügeprinzip gemäss Art. 106 Abs. 2 BGG . Eine Verfassungsrüge muss präzise vorgebracht und begründet werden ( BGE 134 I 83 E. 3.2 S. 88). Dies bedeutet, dass anhand der Erwägungen des angefochtenen Entscheids klar und detailliert darzulegen ist, inwiefern verfassungsmässige Rechte verletzt worden sein sollen ( BGE 135 III 232 E. 1.2 S. 234 mit Hinweisen).</w:t>
      </w:r>
    </w:p>
    <w:p>
      <w:r>
        <w:rPr>
          <w:b/>
        </w:rPr>
        <w:t>E. 2</w:t>
      </w:r>
    </w:p>
    <w:p>
      <w:r>
        <w:t>Das Obergericht hat untersucht, ob Y.________ berechtigt war, als gewillkürter Stellvertreter von X.________ eine Beschwerde beim Bezirksamt gegen den Beschluss der Vormundschaftsbehörde einzureichen bzw. zu diesem Zweck einen Rechtsvertreter zu bestellen. Es hat dazu die Vollmacht vom 19. September 2011 ausgelegt (zitiert oben in lit. A) und ist zum Schluss gekommen, dass es sich dabei nicht um eine Generalvollmacht handle. Sie sei vielmehr sachlich darauf beschränkt worden, X.________ zum Zwecke der adäquaten medizinischen Versorgung in sämtlichen medizinischen Belangen zu vertreten. Sie enthalte jedoch keine Ermächtigung für Y.________, X.________ in rein vormundschaftsrechtlichen Angelegenheiten zu vertreten. Die Vollmacht decke offensichtlich die Beschwerde gegen den vorsorglichen Entzug der Handlungsfähigkeit nicht ab. Offen gelassen hat das Obergericht die Frage, ob X.________ bei Unterzeichnung der Vollmacht urteilsfähig gewesen sei.</w:t>
      </w:r>
    </w:p>
    <w:p>
      <w:r>
        <w:t>Das Bezirksamt sei somit im Ergebnis zu Recht nicht auf die Beschwerde eingetreten.</w:t>
      </w:r>
    </w:p>
    <w:p>
      <w:r>
        <w:rPr>
          <w:b/>
        </w:rPr>
        <w:t>E. 3</w:t>
      </w:r>
    </w:p>
    <w:p>
      <w:r>
        <w:t>Der Beschwerdeführer macht Willkür bei der Auslegung der Vollmacht geltend. Der Entzug der Handlungsfähigkeit sei offensichtlich deshalb erfolgt, weil der Beschwerdeführer im Sommer 2011 einen Hirnschlag erlitten habe und sich seither in stationärer spitalärztlicher Behandlung befinde. Nach Auffassung der Vormundschaftsbehörde sei er deshalb nicht mehr in der Lage, seine Interessen zu wahren. Die Anfechtung eines auf medizinische Gründe gestützten Entzugs der Handlungsfähigkeit gehöre zur Vertretung in medizinischen Fragen. Die Vollmacht von Y.________ beziehe sich auf sämtliche medizinischen Belange und deshalb auch auf die Vertretung in vormundschaftlichen Fragen, bei denen die Beurteilung medizinischer Fragen zentrales Thema sei.</w:t>
      </w:r>
    </w:p>
    <w:p>
      <w:r>
        <w:rPr>
          <w:b/>
        </w:rPr>
        <w:t>E. 4.1</w:t>
      </w:r>
    </w:p>
    <w:p>
      <w:r>
        <w:t>Willkür in der Rechtsanwendung liegt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137 I 1 E. 2.4 S. 5 mit Hinweisen).</w:t>
      </w:r>
    </w:p>
    <w:p>
      <w:r>
        <w:rPr>
          <w:b/>
        </w:rPr>
        <w:t>E. 4.2</w:t>
      </w:r>
    </w:p>
    <w:p>
      <w:r>
        <w:t>Das Auslegungsergebnis des Obergerichts ist nicht unhaltbar. Das Obergericht durfte - ohne in Willkür zu verfallen - aus der Vollmachtsurkunde ableiten, dass Y.________ den Beschwerdeführer nicht generell, sondern einzig in medizinischen Belangen vertreten dürfe. Der Beschwerdeführer behauptet zwar, der vorsorgliche Entzug der Handlungsfähigkeit beruhe auf einer medizinischen Frage. Er stützt sich dazu auf Tatsachenbehauptungen (Hirnschlag des Beschwerdeführers), über die sich im angefochtenen Urteil keine genauen Feststellungen finden. Selbst wenn die Behauptungen zutreffen, ist es jedoch nicht willkürlich, die Vollmacht so auszulegen, dass sie sich auf die Organisation der medizinischen Versorgung des Beschwerdeführers beschränkt und nicht alle Lebensbereiche umfasst, in denen medizinische Angelegenheiten vorfrageweise eine Rolle spielen könnten. Die Beschwerde ist somit abzuweisen.</w:t>
      </w:r>
    </w:p>
    <w:p>
      <w:r>
        <w:rPr>
          <w:b/>
        </w:rPr>
        <w:t>E. 5</w:t>
      </w:r>
    </w:p>
    <w:p>
      <w:r>
        <w:t>Bei diesem Ausgang des Verfahrens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