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5A_572/2024 vom 20. Dezember 2024</w:t>
      </w:r>
    </w:p>
    <w:p>
      <w:r>
        <w:t>Bundesgericht, 2024-12-20, FR</w:t>
      </w:r>
    </w:p>
    <w:p>
      <w:r>
        <w:rPr>
          <w:b/>
        </w:rPr>
        <w:t xml:space="preserve">Quelle: </w:t>
      </w:r>
      <w:r>
        <w:t>https://mcp.opencaselaw.ch/entscheid/bger_5A_572_2024</w:t>
      </w:r>
    </w:p>
    <w:p>
      <w:r>
        <w:t>FR: TF 5A_572/2024 du 20 décembre 2024</w:t>
      </w:r>
    </w:p>
    <w:p>
      <w:r>
        <w:t>IT: TF 5A_572/2024 del 20 dicembre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5A_572/2024</w:t>
      </w:r>
    </w:p>
    <w:p>
      <w:r>
        <w:t>Arrêt du 20 décembre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B.________,</w:t>
      </w:r>
    </w:p>
    <w:p>
      <w:r>
        <w:t>représentée par Me Patricia Michellod, avocate,</w:t>
      </w:r>
    </w:p>
    <w:p>
      <w:r>
        <w:t>intimée.</w:t>
      </w:r>
    </w:p>
    <w:p>
      <w:r>
        <w:t>Objet</w:t>
      </w:r>
    </w:p>
    <w:p>
      <w:r>
        <w:t>report d'audience (divorce sur demande unilatérale),</w:t>
      </w:r>
    </w:p>
    <w:p>
      <w:r>
        <w:t>recours contre l'arrêt de la Cour d'appel civile du</w:t>
      </w:r>
    </w:p>
    <w:p>
      <w:r>
        <w:t>Tribunal cantonal du canton de Vaud du 5 juin 2024 (TD16.033412-240682 251).</w:t>
      </w:r>
    </w:p>
    <w:p>
      <w:r>
        <w:t>Vu :</w:t>
      </w:r>
    </w:p>
    <w:p>
      <w:r>
        <w:t>le recours "</w:t>
      </w:r>
    </w:p>
    <w:p>
      <w:r>
        <w:t>en matière de droit civil " et le recours "</w:t>
      </w:r>
    </w:p>
    <w:p>
      <w:r>
        <w:t>constitutionnel subsidiaire " interjetés par A.________ contre l'arrêt rendu le 5 juin 2024 par la Cour d'appel civile du Tribunal cantonal du canton de Vaud dans la cause qui oppose le prénommé à B.________, née (...);</w:t>
      </w:r>
    </w:p>
    <w:p>
      <w:r>
        <w:t>l'ordonnance du 5 septembre 2024 invitant le recourant, d'une part, à élire un domicile de notification en Suisse dans les 30 jours dès sa réception et, d'autre part, à verser une avance de frais de 1'500 fr. dans le même délai;</w:t>
      </w:r>
    </w:p>
    <w:p>
      <w:r>
        <w:t>l'ordonnance du 8 novembre 2024 lui fixant un délai supplémentaire de 10 jours dès sa notification pour effectuer cette avance;</w:t>
      </w:r>
    </w:p>
    <w:p>
      <w:r>
        <w:t>l'attestation de la Caisse du Tribunal fédéral du 17 décembre 2024;</w:t>
      </w:r>
    </w:p>
    <w:p>
      <w:r>
        <w:t>Considérant :</w:t>
      </w:r>
    </w:p>
    <w:p>
      <w:r>
        <w:t>que le recourant n'a pas fourni l'avance de frais requise dans le délai supplémentaire imparti à cet effet;</w:t>
      </w:r>
    </w:p>
    <w:p>
      <w:r>
        <w:t>que, partant, le présent recours doit être déclaré irrecevable par voie de procédure simplifiée ( art. 108 al. 1 let. a LTF );</w:t>
      </w:r>
    </w:p>
    <w:p>
      <w:r>
        <w:t>que, au demeurant, il eût été de toute manière déclaré irrecevable en raison de sa motivation déficiente (art. 42 al. 2 et 106 al. 2 LTF);</w:t>
      </w:r>
    </w:p>
    <w:p>
      <w:r>
        <w:t>que les frais incombent au recourant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du recourant.</w:t>
      </w:r>
    </w:p>
    <w:p>
      <w:r>
        <w:t>3.</w:t>
      </w:r>
    </w:p>
    <w:p>
      <w:r>
        <w:t>Le présent arrêt est communiqué aux parties et à la Cour d'appel civile du Tribunal cantonal du canton de Vaud.</w:t>
      </w:r>
    </w:p>
    <w:p>
      <w:r>
        <w:t>Lausanne, le 20 décembre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