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5A_570/2007 vom 26. Februar 2008</w:t>
      </w:r>
    </w:p>
    <w:p>
      <w:r>
        <w:t>Bundesgericht, 2008-02-26, FR</w:t>
      </w:r>
    </w:p>
    <w:p>
      <w:r>
        <w:rPr>
          <w:b/>
        </w:rPr>
        <w:t xml:space="preserve">Quelle: </w:t>
      </w:r>
      <w:r>
        <w:t>https://mcp.opencaselaw.ch/entscheid/bger_5A_570_2007</w:t>
      </w:r>
    </w:p>
    <w:p>
      <w:r>
        <w:t>FR: TF 5A_570/2007 du 26 février 2008</w:t>
      </w:r>
    </w:p>
    <w:p>
      <w:r>
        <w:t>IT: TF 5A_570/2007 del 26 febbraio 2008</w:t>
      </w:r>
    </w:p>
    <w:p>
      <w:pPr>
        <w:pStyle w:val="Heading2"/>
      </w:pPr>
      <w:r>
        <w:t>Erwägungen</w:t>
      </w:r>
    </w:p>
    <w:p>
      <w:r>
        <w:rPr>
          <w:b/>
        </w:rPr>
        <w:t>E. 1</w:t>
      </w:r>
    </w:p>
    <w:p>
      <w:r>
        <w:t>Le Tribunal fédéral examine d'office la recevabilité des recours qui lui sont soumis ( ATF 133 III 462 consid. 2 p. 465, 629 consid. 2 p. 630 et les arrêts cités).</w:t>
      </w:r>
    </w:p>
    <w:p>
      <w:r>
        <w:rPr>
          <w:b/>
        </w:rPr>
        <w:t>E. 1.1</w:t>
      </w:r>
    </w:p>
    <w:p>
      <w:r>
        <w:t>Formé à temps contre une décision en matière de récusation prise en dernière instance cantonale, le recours est recevable au regard des art. 75 al. 1, 92 al. 1 et 100 al. 1 LTF. Le recourant a, en outre, qualité pour recourir ( art. 76 al. 1 LTF ).</w:t>
      </w:r>
    </w:p>
    <w:p>
      <w:r>
        <w:rPr>
          <w:b/>
        </w:rPr>
        <w:t>E. 1.2</w:t>
      </w:r>
    </w:p>
    <w:p>
      <w:r>
        <w:t>La demande de récusation a été présentée dans le contexte d'une procédure tendant à la révision d'un jugement de partage successoral; il s'agit dès lors d'une affaire pécuniaire ( art. 74 al. 1 LTF ). Bien que l'arrêt attaqué soit muet à cet égard ( art. 112 al. 1 let . d LTF), il ressort du mémoire de recours (p. 2 ch. 5), dont les données sont corroborées par le dossier, que la valeur litigieuse atteint le seuil légal ( art. 74 al. 1 let. b LTF ).</w:t>
      </w:r>
    </w:p>
    <w:p>
      <w:r>
        <w:rPr>
          <w:b/>
        </w:rPr>
        <w:t>E. 2.1</w:t>
      </w:r>
    </w:p>
    <w:p>
      <w:r>
        <w:t>La garantie d'un tribunal indépendant et impartial instituée par les art. 30 al. 1 Cst. et 6 §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seuls les éléments objectivement constatés doivent être pris en compte, les impressions purement individuelles n'étant pas décisives ( ATF 133 I 1 consid. 5.2 p. 3/4 et consid. 6.2 p. 6; 131 I 24 consid. 1.1 p. 25 et la jurisprudence citée).</w:t>
      </w:r>
    </w:p>
    <w:p>
      <w:r>
        <w:rPr>
          <w:b/>
        </w:rPr>
        <w:t>E. 2.2</w:t>
      </w:r>
    </w:p>
    <w:p>
      <w:r>
        <w:t>D'après la jurisprudence,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 ATF 125 I 119 consid. 3e p. 124; 116 Ia 14 consid. 5b p. 20, 135 consid. 3a p. 138; 113 Ia 407 consid. 2b p. 410; 111 Ia 259 consid. 3b/aa p. 264).</w:t>
      </w:r>
    </w:p>
    <w:p>
      <w:r>
        <w:rPr>
          <w:b/>
        </w:rPr>
        <w:t>E. 3</w:t>
      </w:r>
    </w:p>
    <w:p>
      <w:r>
        <w:t>Après avoir admis que le requérant n'était pas déchu de son droit de demander la récusation, l'autorité cantonale a considéré, en bref, que la Cour civile était bien compétente pour statuer sur cette requête et que les magistrats impliqués ne s'étaient nullement rendus coupables de fautes lourdes et répétées qui trahiraient une prévention.</w:t>
      </w:r>
    </w:p>
    <w:p>
      <w:r>
        <w:rPr>
          <w:b/>
        </w:rPr>
        <w:t>E. 3.1</w:t>
      </w:r>
    </w:p>
    <w:p>
      <w:r>
        <w:t>Aux termes de l' art. 378 CPC /JU, la demande de révision doit être formée «devant le juge qui a vidé le procès en dernier ressort». Sur le vu de cette disposition, la compétence de la Cour civile n'apparaît pas douteuse; aussi, le recourant ne la conteste-t-il pas sous cet angle, mais se place sur le terrain des art. 30 al. 1 Cst. et 6 § 1 CEDH . Ce moyen est toutefois mal fondé. Comme l'a rappelé l'autorité cantonale, la garantie du juge impartial ne s'oppose pas à ce que la demande de révision soit tranchée par les mêmes juges qui ont rendu la décision dont la rétractation est requise ( ATF 114 Ia 50 consid. 3d p. 58; 113 Ia 62 consid. 3b p. 64). Il n'y a aucun motif de revenir sur ce principe.</w:t>
      </w:r>
    </w:p>
    <w:p>
      <w:r>
        <w:rPr>
          <w:b/>
        </w:rPr>
        <w:t>E. 3.2</w:t>
      </w:r>
    </w:p>
    <w:p>
      <w:r>
        <w:t>Le recourant énumère ensuite divers indices qui, à ses yeux, sont révélateurs de la partialité de la Cour civile, laquelle n'a pas «respecté un juste équilibre entre les parties» (i.e. seuls les demandeurs ont été autorisés à poser des questions au Service de l'économie rurale [SER]; la Cour civile a refusé d'entendre comme témoin le chef du SER, dont l'audition avait été régulièrement requise, n'a fait aucune référence au rapport du SER, a refusé de rendre une ordonnance sur les preuves en violation de l' art. 195 CPC /JU, a alloué plus [76'800 fr.] que ce qu'une partie des membres de l'hoirie avait accepté au cours de la procédure [67'940 fr.] en violation de l' art. 200 al. 1 CPC /JU et a enfreint l' art. 201 al. 1 CPC /JU quant à la fixation des frais et dépens).</w:t>
      </w:r>
    </w:p>
    <w:p>
      <w:r>
        <w:t>Les juges précédents ont nié que ces «erreurs» justifiaient, dans les circonstances de l'espèce, une apparence de prévention. Le recourant ne démontre pas, conformément aux exigences légales de motivation ( art. 106 al. 2 LTF ; ATF 133 III 638 consid. 2 p. 639 et la jurisprudence citée), en quoi les motifs de la décision attaquée violeraient ses droits constitutionnels. Le grief est dès lors irrecevable.</w:t>
      </w:r>
    </w:p>
    <w:p>
      <w:r>
        <w:t>Quoi qu'il en soit, il eût été mal fondé. C'est aux juridictions de recours qu'il appartient de réparer les erreurs (de procédure ou de fond) que le juge aurait commises; l'autorité de récusation ne saurait dès lors revoir la conduite du procès à l'instar d'une autorité de recours ( ATF 116 Ia 135 consid. 3a p. 138 et la jurisprudence citée). Force est d'admettre, avec les magistrats cantonaux, que rien ne permet d'affirmer que les «erreurs» dénoncées, fussent-elles même avérées, seraient imputables exclusivement à la partialité des juges de la Cour civile. Le recourant n'a, en outre, pas recouru contre le jugement incriminé; bien plus, il a retiré le pourvoi en nullité qu'il avait déposé à son endroit.</w:t>
      </w:r>
    </w:p>
    <w:p>
      <w:r>
        <w:t>Il est exact que l'autorité cantonale ne s'est pas prononcée sur le grief pris des «conséquences du refus [des demandeurs] de communiquer les renseignements qu'ils détenaient du SER avant la litispendance», comportement qui serait contraire aux «devoirs réciproques auxquels sont tenus les héritiers». Comme pour les autres indices, cet élément est cependant dénué de pertinence, dès lors qu'il concerne au premier chef l'attitude des demandeurs; l'autorité précédente pouvait donc en faire abstraction sans faillir à son devoir de motiver sa décision ( art. 29 al. 2 Cst. ; ATF 121 I 54 consid. 2c p. 57 et les arrêts cités).</w:t>
      </w:r>
    </w:p>
    <w:p>
      <w:r>
        <w:rPr>
          <w:b/>
        </w:rPr>
        <w:t>E. 3.3</w:t>
      </w:r>
    </w:p>
    <w:p>
      <w:r>
        <w:t>Enfin, le recourant reproche à la juridiction précédente d'avoir mis pour 2/3 les frais de la procédure à sa charge, alors que, aux termes de l' art. 12 al. 2 CPC /JU, le requérant peut être condamné aux frais qui résulteraient de sa négligence.</w:t>
      </w:r>
    </w:p>
    <w:p>
      <w:r>
        <w:t>Ce grief est fondé. Contrairement à la solution valable pour le canton de Berne ( art. 13 al. 2 CPC /BE), à laquelle l'autorité précédente s'est référée, le Code de procédure civile jurassien ne prévoit pas que le requérant débouté (en tout ou en partie) supporte les frais de justice, mais uniquement - et sous forme potestative («peut») - s'il a commis une «négligence». Or, il ressort de l'arrêt entrepris que les frais ont été mis à la charge du recourant parce qu'il a succombé en majeure partie (cf. sur ce principe: ATF 119 Ia 1 consid. 6a p. 2), critère qui ne joue aucun rôle au regard du texte légal.</w:t>
      </w:r>
    </w:p>
    <w:p>
      <w:r>
        <w:t>Dans sa réponse - circonscrite à cette unique question -, la juridiction précédente concède avoir appliqué «par erreur» la réglementation du Code de procédure civile bernois; cette «informalité» serait néanmoins sans conséquence, car il résulte du dossier et des considérants de la décision attaquée que le recourant, ancien juge cantonal, a fait preuve de négligence au sens de l' art. 12 al. 2 CPC /JU.</w:t>
      </w:r>
    </w:p>
    <w:p>
      <w:r>
        <w:t>Cette opinion ne saurait être suivie. L'erreur des magistrats cantonaux procède d'un motif tout à fait clair et délibéré: ce n'est pas en raison de sa «négligence», mais bien parce qu'il a succombé, que le requérant s'est vu imposer (en partie) les frais de justice; la décision entreprise ne souffre aucune ambiguïté sur ce point. Il n'appartient pas à la Cour de céans de qualifier, dans l'optique de l'interprétation d'une norme de procédure cantonale, le comportement de l'intéressé, alors que l'autorité précédente elle-même ne dit pas que sa démarche était manifestement mal fondée ou vouée d'emblée à l'échec.</w:t>
      </w:r>
    </w:p>
    <w:p>
      <w:r>
        <w:rPr>
          <w:b/>
        </w:rPr>
        <w:t>E. 4</w:t>
      </w:r>
    </w:p>
    <w:p>
      <w:r>
        <w:t>En conclusion, le recours doit être admis partiellement dans la mesure de sa recevabilité et la décision attaquée annulée en tant qu'elle a mis des frais de procédure à la charge du recourant. Celui-ci ne l'emporte toutefois que sur un point mineur, de sorte qu'il supportera les 3/4 des frais judiciaires (cf. Thomas Geiser, in: Bundesgerichtsgesetz, n. 13 ad art. 66 BGG). Il n'y a pas lieu d'accorder de dépens au recourant, dans la mesure où il l'emporte (cf. ATF 113 Ib 353 consid. 6b p. 356/357), ni de mettre des frais judiciaires (réduits) à la charge du canton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