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5A_56/2018 vom 6. März 2018</w:t>
      </w:r>
    </w:p>
    <w:p>
      <w:r>
        <w:t>Bundesgericht, 2018-03-06, FR</w:t>
      </w:r>
    </w:p>
    <w:p>
      <w:r>
        <w:rPr>
          <w:b/>
        </w:rPr>
        <w:t xml:space="preserve">Quelle: </w:t>
      </w:r>
      <w:r>
        <w:t>https://mcp.opencaselaw.ch/entscheid/bger_5A_56_2018</w:t>
      </w:r>
    </w:p>
    <w:p>
      <w:r>
        <w:t>FR: TF 5A_56/2018 du 6 mars 2018</w:t>
      </w:r>
    </w:p>
    <w:p>
      <w:r>
        <w:t>IT: TF 5A_56/2018 del 6 marzo 2018</w:t>
      </w:r>
    </w:p>
    <w:p>
      <w:pPr>
        <w:pStyle w:val="Heading2"/>
      </w:pPr>
      <w:r>
        <w:t>Erwägungen</w:t>
      </w:r>
    </w:p>
    <w:p>
      <w:r>
        <w:rPr>
          <w:b/>
        </w:rPr>
        <w:t>E. 1</w:t>
      </w:r>
    </w:p>
    <w:p>
      <w:r>
        <w:t>L'arrêt entrepris est une décision finale ( art. 90 LTF ), rendue en matière civile ( art. 72 al. 1 LTF ), par une autorité cantonale supérieure de dernière instance statuant sur recours ( art. 75 LTF ), dans une contestation pécuniaire dont la valeur litigieuse atteint 30'000 fr. ( art. 51 al. 1 let. a LTF , art. 74 al. 1 let. b LTF ). Le recourant, qui a qualité pour recourir ( art. 76 al. 1 LTF ), a agi dans le délai ( art. 100 al. 1 LTF ) prévu par la loi.</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w:t>
      </w:r>
    </w:p>
    <w:p>
      <w:r>
        <w:t>Dans la première hypothèse, les faits ont été établis de façon manifestement inexacte lorsqu'ils sont arbitraires au sens de l' art. 9 Cst. ( ATF 140 III 264 consid. 2.3). Dans la seconde hypothèse, les constatations ont été effectuées en violation de dispositions visées par l' art. 95 LTF . Constitue une violation du droit l'état de fait incomplet en tant que le tribunal a considéré que le fait n'était pas pertinent ou qu'il l'a à tort laissé indécis ou omis. En effet, lorsqu'un jugement est rendu sans que les faits nécessaires à l'application de la loi soient constatés, il y a violation de la disposition légale de droit matériel qui aurait dû être appliquée ( ATF 133 IV 293 consid. 3.4.1; arrêt 5A_645/2012 du 23 novembre 2012 consid. 2.2).</w:t>
      </w:r>
    </w:p>
    <w:p>
      <w:r>
        <w:t>Que ce soit dans l'une ou l'autre de ces hypothèses, la partie recourante doit satisfaire au principe d'allégation dans la motivation de son grief ( art. 106 al. 2 LTF ). Les critiques de nature appellatoire sont irrecevables ( ATF 140 III 264 consid. 2.3; 139 II 404 consid. 10.1 et les références). C'est ainsi que, lorsqu'elle se plaint de la violation de l' art. 9 Cst. , la partie recourante doit démontrer, par une argumentation claire et détaillée, en quoi consiste cette violation, soit, selon la définition d'arbitraire, les motifs pour lesquels la constatation des faits ou l'appréciation des preuves est manifestement insoutenable ou en contradiction évidente avec la situation de fait, ou encore repose sur une inadvertance manifeste ou heurte de façon choquante le sentiment de la justice ( ATF 134 II 244 consid. 2.2). Si elle se plaint de la constatation incomplète des faits, elle doit démontrer, en désignant les allégués et les offres de preuves et en se référant aux pièces du dossier, qu'elle a allégué en conformité avec les règles de la procédure civile les faits pertinents passés sous silence et qu'un complètement de l'état de fait étant encore objectivement possible; si ces exigences ne sont pas respectées, les faits invoqués sont réputés nouveaux ( art. 99 al. 1 LTF ), partant irrecevables (arrêt 5A_338/2010 du 4 octobre 2010 consid. 3.2, publié</w:t>
      </w:r>
    </w:p>
    <w:p>
      <w:r>
        <w:t>in SJ 2011 I p. 185).</w:t>
      </w:r>
    </w:p>
    <w:p>
      <w:r>
        <w:rPr>
          <w:b/>
        </w:rPr>
        <w:t>E. 3.1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3.2</w:t>
      </w:r>
    </w:p>
    <w:p>
      <w:r>
        <w:t>Le même principe s'applique à l'autorité cantonale inférieure lorsqu'une cause lui est renvoyée par l'autorité cantonale supérieure. Elle se trouve liée par les considérants de droit émis par celle-ci. Ce principe, qui découle logiquement de la hiérarchie des juridictions, s'applique en cas de renvoi prononcé sur appel ou sur recours.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 ATF 140 III 466 consid. 4.2.1).</w:t>
      </w:r>
    </w:p>
    <w:p>
      <w:r>
        <w:rPr>
          <w:b/>
        </w:rPr>
        <w:t>E. 4</w:t>
      </w:r>
    </w:p>
    <w:p>
      <w:r>
        <w:t>Le recourant se plaint de la violation de l'art. 124 al. 1 aCC en tant que les faits nécessaires à l'application de cette disposition n'ont pas été établis.</w:t>
      </w:r>
    </w:p>
    <w:p>
      <w:r>
        <w:rPr>
          <w:b/>
        </w:rPr>
        <w:t>E. 4.1</w:t>
      </w:r>
    </w:p>
    <w:p>
      <w:r>
        <w:t>L'autorité cantonale a retenu que les premiers juges avaient correctement et de manière détaillée rendu compte de la situation financière des parties. Ils avaient établi que, à la date du divorce fixée au 5 mars 2010, le montant de la rente vieillesse présumée de l'intimée s'élevait à 39'551 fr. 30 et celui du recourant à 77'692 fr. 70. S'agissant des revenus actuels des parties, le recourant, à la retraite depuis le 31 décembre 2013, percevait des revenus mensuels de 16'059 USD au total et l'intimée un salaire mensuel net de 6'000 fr. S'agissant de leur fortune, le recourant avait perçu, à sa retraite, un capital de 100'000 USD et détenait la moitié d'une maison en France d'une valeur de 270'000 euros, soit une part de 144'450 fr., ainsi qu'une créance de 60'000 fr. à l'encontre de sa compagne, ce qui représentait une somme totale de 304'450 fr.; quant à l'intimée, elle avait obtenu un montant de 185'794.78 euros en 2004 à l'occasion de la vente de la maison de W.________ et un montant de l'ordre de 84'798 euros en 2006 à l'occasion de la vente de la maison à Y.________ par la société immobilière H.________, dont elle détenait 336 parts sur 560. Ces montants représentaient une somme de 270'592.78 euros, soit 289'534 fr. 25. Toutefois, l'intimée ne disposait plus d'aucune fortune, celle-ci ayant été dépensée de diverses manières, notamment par une aide à sa fille et en frais d'avocats.</w:t>
      </w:r>
    </w:p>
    <w:p>
      <w:r>
        <w:rPr>
          <w:b/>
        </w:rPr>
        <w:t>E. 4.2.1</w:t>
      </w:r>
    </w:p>
    <w:p>
      <w:r>
        <w:t>Le recourant reproche à l'autorité cantonale d'avoir retenu sur la base des seules déclarations de l'intimée en audience de jugement de première instance qu'elle ne disposerait plus des fonds liés au résultat de la liquidation du régime matrimonial ou au remploi des biens acquis puis aliénés par la suite, après avoir aidé ses filles financièrement et avoir payé ses avocats. Il relève que ces allégations ne sont étayées par aucune pièce et donc nullement prouvées alors que les faits étaient pertinents pour appliquer l'art. 124 al. 1 aCC. Le recourant reproche également à l'autorité cantonale de n'avoir pas examiné les besoins de prévoyance des parties, en confondant ceux-ci avec leurs revenus et fortune, constatation inexacte des faits qui empêche elle aussi l'application correcte de l'art. 124 al. 1 aCC.</w:t>
      </w:r>
    </w:p>
    <w:p>
      <w:r>
        <w:rPr>
          <w:b/>
        </w:rPr>
        <w:t>E. 4.2.2</w:t>
      </w:r>
    </w:p>
    <w:p>
      <w:r>
        <w:t>En l'espèce, bien que le recourant se plaigne de la violation du droit, au sens de l' art. 95 LTF , dans l'établissement des faits, il soulève en réalité, dans son premier argument, un pur grief de fait, sans néanmoins se plaindre d'arbitraire et,</w:t>
      </w:r>
    </w:p>
    <w:p>
      <w:r>
        <w:t>a fortiori , présenter une argumentation conforme aux exigences du principe d'allégation qui démontrerait la violation de l' art. 9 Cst. En effet, ce premier grief revient à reprocher à l'autorité cantonale d'avoir mal apprécié les preuves sur la fortune de l'intimée. Or, l'interrogatoire et la déposition d'une partie sont des moyens de preuve objectivement adéquats prévus par la loi ( art. 168 al. 1 let . f CPC). Le juge forge sa conviction après une libre appréciation des preuves ( art. 157 CPC ). Certes, dans le Message du du Conseil fédéral, du 28 juin 2006, relatif au Code de procédure civile suisse (</w:t>
      </w:r>
    </w:p>
    <w:p>
      <w:r>
        <w:t>in FF 2006 p. 6841 ss [6934 s.]), il est mentionné qu'en raison de la " partialité de leur auteur ", la force probante des dépositions est " faible " et qu'elles " doivent être corroborées par un autre moyen de preuve ". Le juge ne peut néanmoins parvenir à la conclusion que la force probante de la déclaration faite par une partie " en sa propre faveur ", prise isolément, doit</w:t>
      </w:r>
    </w:p>
    <w:p>
      <w:r>
        <w:t>in concreto être qualifiée de faible, que lorsqu'il a administré cette preuve. Le juge peut ensuite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143 III 297 consid. 9.3.2). L'argumentation du recourant qui revient à dire que les déclarations de l'intimée ne seraient pas probantes est donc purement appellatoire.</w:t>
      </w:r>
    </w:p>
    <w:p>
      <w:r>
        <w:t>Par ailleurs, alors que les premiers juges avaient déjà retenu que l'intimée ne disposait, au jour de leur jugement, plus d'aucune fortune, il ne ressort pas de l'arrêt attaqué que le recourant aurait contesté ce fait devant l'instance cantonale, ce qu'il ne soutient au demeurant pas. Il suit de là que son grief doit également être déclaré irrecevable faute d'épuisement des instances cantonales ( art. 75 al. 1 LTF ). Par surabondance, il faut aussi souligner que le seul fait que l'intimée dispose encore d'une fortune ne permet pas de considérer que le juge a outrepassé son pouvoir d'appréciation dans la fixation de l'indemnité équitable en s'en tenant au partage par moitié des prestations de sortie. Or, le recourant n'expose pas la discrépance qu'il y aurait dans la situation des époux même à supposer que l'intimée dispose d'une fortune. Il ne démontre donc pas que, dans son résultat, l'arrêt attaqué serait arbitraire.</w:t>
      </w:r>
    </w:p>
    <w:p>
      <w:r>
        <w:t>S'agissant de son second argument, il n'est pas compréhensible et partant également irrecevable, vu que l'autorité cantonale s'est, au contraire des dires du recourant, efforcée d'établir, d'une part, l'état de la prévoyance des parties au moment du divorce et, d'autre part, leurs revenus et fortune actuels.</w:t>
      </w:r>
    </w:p>
    <w:p>
      <w:r>
        <w:t>Il suit de là que le grief de constatation inexacte des faits doit être déclaré irrecevable.</w:t>
      </w:r>
    </w:p>
    <w:p>
      <w:r>
        <w:rPr>
          <w:b/>
        </w:rPr>
        <w:t>E. 5</w:t>
      </w:r>
    </w:p>
    <w:p>
      <w:r>
        <w:t>Le recourant se plaint ensuite de la violation de l'art. 124 al. 1 aCC. Il reprend toutefois, pour fonder cette violation, les éléments de faits qu'il a contesté de manière irrecevable, de sorte que ce grief doit être rejeté.</w:t>
      </w:r>
    </w:p>
    <w:p>
      <w:r>
        <w:rPr>
          <w:b/>
        </w:rPr>
        <w:t>E. 6</w:t>
      </w:r>
    </w:p>
    <w:p>
      <w:r>
        <w:t>En conclusion, le recours est rejeté, dans la faible mesure de sa recevabilité. Les frais judiciaires, arrêtés à 5'000 fr., sont mis à la charge du recourant qui succombe ( art. 66 al. 1 LTF ). L'intimée n'ayant pas été invitée à répondre, il n'y a pas lieu de lui allouer des dépens ( art. 67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