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5A_56/2013 vom 13. Juni 2013</w:t>
      </w:r>
    </w:p>
    <w:p>
      <w:r>
        <w:t>Bundesgericht, 2013-06-13, FR</w:t>
      </w:r>
    </w:p>
    <w:p>
      <w:r>
        <w:rPr>
          <w:b/>
        </w:rPr>
        <w:t xml:space="preserve">Quelle: </w:t>
      </w:r>
      <w:r>
        <w:t>https://mcp.opencaselaw.ch/entscheid/bger_5A_56_2013</w:t>
      </w:r>
    </w:p>
    <w:p>
      <w:r>
        <w:t>FR: TF 5A_56/2013 du 13 juin 2013</w:t>
      </w:r>
    </w:p>
    <w:p>
      <w:r>
        <w:t>IT: TF 5A_56/2013 del 13 giugno 2013</w:t>
      </w:r>
    </w:p>
    <w:p>
      <w:pPr>
        <w:pStyle w:val="Heading2"/>
      </w:pPr>
      <w:r>
        <w:t>Erwägungen</w:t>
      </w:r>
    </w:p>
    <w:p>
      <w:r>
        <w:rPr>
          <w:b/>
        </w:rPr>
        <w:t>E. 1</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 L' art. 32 al. 2 LTF vise les cas dans lesquels la disparition de l'intérêt au recours est relativement claire, de sorte qu'il ne reste guère matière à décision (cf. Message concernant la révision totale de l'organisation judiciaire fédérale du 28 février 2001, in FF 2001 p. 4089; arrêts 5A_554/2012 du 14 décembre 2012 consid. 1; 5A_489/2011 du 29 août 2011 consid. 2; 1B_271/2010 consid. 2.3). Tel est le cas en l'espèce au vu de l'objet du recours.</w:t>
      </w:r>
    </w:p>
    <w:p>
      <w:r>
        <w:rPr>
          <w:b/>
        </w:rPr>
        <w:t>E. 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incombe au recourant d'alléguer les faits qu'il considère comme propres à fonder sa qualité pour recourir au Tribunal fédéral selon l' art. 76 LTF , lorsqu'ils ne ressortent pas à l'évidence de la décision attaquée ou du dossier de la cause ( ATF 133 II 353 consid. 1; 138 III 537 consid. 1.2).</w:t>
      </w:r>
    </w:p>
    <w:p>
      <w:r>
        <w:t>L'intérêt digne de protection consiste en l'utilité pratique que l'admission du recours apporterait au recourant en lui évitant de subir un préjudice de nature économique, idéale, matérielle ou autre que la décision attaquée lui occasionnerait ( ATF 138 III 537 consid. 1.2.2 et les références). L'intérêt à recourir doit être actuel. Il ne doit pas avoir disparu en raison de faits nouveaux. Le Tribunal fédéral renonce exceptionnellement à l'exigence d'un intérêt actuel si la situation qui a donné lieu aux griefs invoqués est susceptible de se répéter à n'importe quel moment de manière à rendre pour ainsi dire impossible un contrôle judiciaire en temps opportun dans un cas concret (intérêt dit «virtuel»; ATF 136 III 497 consid. 1.1 et les références; 129 I 113 consid. 1.7). L'intérêt à recourir doit en outre être personnel, en ce sens qu'il n'est, sauf exceptions non réalisées en l'espèce, pas admis d'agir en justice pour faire valoir non pas son propre intérêt mais l'intérêt de tiers, voire même l'intérêt général ( KATHRIN KLETT, in Basler Kommentar, Bundesgerichtsgesetz, 2</w:t>
      </w:r>
    </w:p>
    <w:p>
      <w:r>
        <w:t>ème éd., 2011, n° 4 s. ad art. 76 LTF ).</w:t>
      </w:r>
    </w:p>
    <w:p>
      <w:r>
        <w:rPr>
          <w:b/>
        </w:rPr>
        <w:t>E. 2.2</w:t>
      </w:r>
    </w:p>
    <w:p>
      <w:r>
        <w:t>En l'espèce, la décision entreprise portait uniquement sur l'effet suspensif durant la procédure de recours cantonale. Dans la mesure où la décision au fond a été rendue, la recourante n'a plus d'intérêt digne de protection à recourir contre la décision incidente, de sorte que la cause, devenue sans objet, doit être rayée du rôle.</w:t>
      </w:r>
    </w:p>
    <w:p>
      <w:r>
        <w:rPr>
          <w:b/>
        </w:rPr>
        <w:t>E. 3.1.1</w:t>
      </w:r>
    </w:p>
    <w:p>
      <w:r>
        <w:t>Aux termes de l' art. 72 PCF , applicable en vertu du renvoi de l' art. 71 LTF , lorsqu'un procès devient sans objet, le Tribunal fédéral statue sur les frais du procès par une décision sommairement motivée, en tenant compte de l'état de choses existant avant le fait qui met fin au litige. Le Tribunal fédéral doit commencer par déterminer l'issue probable du litige. S'il n'est pas en mesure de le faire sur le vu du dossier, il doit appliquer les principes généraux du droit de procédure, lesquels commandent de mettre les frais et dépens à la charge de la partie qui a provoqué la procédure devenue sans objet ou chez qui résident les motifs pour lesquels elle a pris fin de la sorte ( ATF 118 Ia 488 consid. 4a; arrêt 1B_271/2010 du 20 novembre 2010 consid. 2.5).</w:t>
      </w:r>
    </w:p>
    <w:p>
      <w:r>
        <w:rPr>
          <w:b/>
        </w:rPr>
        <w:t>E. 3.1.2</w:t>
      </w:r>
    </w:p>
    <w:p>
      <w:r>
        <w:t>Conformément à l' art. 112 al. 1 LTF , les décisions qui peuvent faire l'objet d'un recours devant le Tribunal fédéral sont notifiées par écrit et elles doivent contenir "les motifs déterminants de fait et de droit" (let. b). Ce n'est que si ces conditions sont remplies que le Tribunal fédéral peut vérifier si le droit a été appliqué correctement dans le cas concret ( ATF 135 II 245 consid. 8.2; arrêt 5A_524/2010 du 9 février 2011 consid. 3.3). Si une décision attaquée ne satisfait pas à ces exigences, le Tribunal fédéral peut soit la renvoyer à l'autorité cantonale en invitant celle-ci à la parfaire, soit l'annuler ( art. 112 al. 3 LTF ).</w:t>
      </w:r>
    </w:p>
    <w:p>
      <w:r>
        <w:rPr>
          <w:b/>
        </w:rPr>
        <w:t>E. 3.2</w:t>
      </w:r>
    </w:p>
    <w:p>
      <w:r>
        <w:t>En l'espèce, l'autorité cantonale s'est bornée à refuser la requête d'effet suspensif "vu les faibles chances de succès du recours", en renvoyant seulement à l'art. 38 § 3 du règlement d'arbitrage de la Chambre de commerce de Zurich et à l'art. 44 CIA, mais sans préciser les motifs de sa subsomption, ce qui paraît insuffisant au regard de l' art. 112 al. 1 let. b LTF , violation que le Tribunal fédéral peut examiner d'office (cf. art. 106 al. 1 LTF ). Néanmoins, au vu de la décision rendue au fond, un renvoi de la décision attaquée à l'autorité cantonale en application de l' art. 112 al. 3 LTF ne se justifie plus. Au vu de ces circonstances, il y a lieu de renoncer à percevoir des frais judiciaires ( art. 66 al. 1 2</w:t>
      </w:r>
    </w:p>
    <w:p>
      <w:r>
        <w:t>ème phr. LTF) et de compenser les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