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5A_566/2017 vom 2. August 2017</w:t>
      </w:r>
    </w:p>
    <w:p>
      <w:r>
        <w:t>Bundesgericht, 2017-08-02, DE</w:t>
      </w:r>
    </w:p>
    <w:p>
      <w:r>
        <w:rPr>
          <w:b/>
        </w:rPr>
        <w:t xml:space="preserve">Quelle: </w:t>
      </w:r>
      <w:r>
        <w:t>https://mcp.opencaselaw.ch/entscheid/bger_5A_566_2017</w:t>
      </w:r>
    </w:p>
    <w:p>
      <w:r>
        <w:t>FR: TF 5A_566/2017 du 2 août 2017</w:t>
      </w:r>
    </w:p>
    <w:p>
      <w:r>
        <w:t>IT: TF 5A_566/2017 del 2 agosto 2017</w:t>
      </w:r>
    </w:p>
    <w:p>
      <w:pPr>
        <w:pStyle w:val="Heading2"/>
      </w:pPr>
      <w:r>
        <w:t>Erwägungen</w:t>
      </w:r>
    </w:p>
    <w:p>
      <w:r>
        <w:rPr>
          <w:b/>
        </w:rPr>
        <w:t>E. 1</w:t>
      </w:r>
    </w:p>
    <w:p>
      <w:r>
        <w:t>Angefochten ist der Revisionsentscheid einer oberen kantonalen Aufsichtsbehörde in SchK-Sachen. Die Beschwerde in Zivilsachen ist vom Grundsatz her gegeben ( Art. 72 Abs. 2 lit. a und Art. 75 Abs. 1 BGG ).</w:t>
      </w:r>
    </w:p>
    <w:p>
      <w:r>
        <w:t>Die vorliegende Beschwerde wird im Namen von A.________ und B.________ eingereicht. Weil im angefochtenen Entscheid einzig A.________ aufgeführt ist, scheint B.________ - ungeachtet des Vorbringens, er sei im Steuerverfahren nicht angehört worden - in Bezug auf das vorliegende Revisionsverfahren nicht beschwerdeberechtigt zu sein (vgl. Art. 76 Abs. 1 BGG ). Einzelheiten erübrigen sich jedoch angesichts der nachfolgenden Ausführungen. Die Beschwerde ist einzig von A.________ unterzeichnet. Zwar wird eine aus dem Jahr 2010 datierende Generalvollmacht von B.________ beilegt. Zur Vertretung sind indes einzig Anwältinnen und Anwälte befugt, die nach dem Anwaltsgesetz hierzu berechtigt sind ( Art. 40 Abs. 1 BGG ), was auch für Beschwerden in SchK-Sachen gilt ( BGE 134 III 520 E. 1.5 S. 524). Die Beschwerde müsste deshalb auch von B.________ unterzeichnet sein ( Art. 42 Abs. 1 BGG ). Auf deren Rücksendung zur Behebung des Mangels ( Art. 42 Abs. 5 BGG ) kann aber verzichtet werden, weil B.________ wie gesagt gar nicht beschwerdebefugt sein dürfte und auf die Beschwerde ohnehin auch mit Bezug auf A.________ offensichtlich nicht eingetreten werden kann.</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Wie das Appellationsgericht der Beschwerdeführerin bereits im Entscheid vom 27. Dezember 2016 und sodann in mehreren früheren Entscheiden mitgeteilt hat (vgl. Entscheid vom 27. Dezember 2016 E. 2), kann die Steuerschuld nicht mit SchK-Beschwerde materiell bestritten werden, sondern ist hierfür der öffentlich-rechtliche Weg zu beschreiten. Wenn die Beschwerdeführerin die Steuerforderung auch vor Bundesgericht in Frage stellen will, ist darauf von vornherein nicht einzutreten. Thema der vorliegenden Beschwerde kann einzig sein, ob Recht verletzt worden ist, wenn das Appellationsgericht auf das Revisionsbegehren nicht eingetreten ist mit der Begründung, es würden keine Revisionsgründe vorgebracht bzw. begründet. Hierzu äussert sich die Beschwerdeführerin mit keinem Wort.</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 Gemäss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