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555/2016 vom 26. Juli 2016</w:t>
      </w:r>
    </w:p>
    <w:p>
      <w:r>
        <w:t>Bundesgericht, 2016-07-26, DE</w:t>
      </w:r>
    </w:p>
    <w:p>
      <w:r>
        <w:rPr>
          <w:b/>
        </w:rPr>
        <w:t xml:space="preserve">Quelle: </w:t>
      </w:r>
      <w:r>
        <w:t>https://mcp.opencaselaw.ch/entscheid/bger_5A_555_2016</w:t>
      </w:r>
    </w:p>
    <w:p>
      <w:r>
        <w:t>FR: TF 5A 555/2016 du 26 juillet 2016</w:t>
      </w:r>
    </w:p>
    <w:p>
      <w:r>
        <w:t>IT: TF 5A 555/2016 del 26 luglio 2016</w:t>
      </w:r>
    </w:p>
    <w:p>
      <w:pPr>
        <w:pStyle w:val="Heading2"/>
      </w:pPr>
      <w:r>
        <w:t>Regeste</w:t>
      </w:r>
    </w:p>
    <w:p>
      <w:r>
        <w:t>Gegenstandslosigkeit (Beschwerdeverfahren betreffend erstintanzliche Aufforderung zur Vorschusszahlung) | Schuldbetreibungs- und Konkursrecht</w:t>
      </w:r>
    </w:p>
    <w:p>
      <w:pPr>
        <w:pStyle w:val="Heading2"/>
      </w:pPr>
      <w:r>
        <w:t>Volltext</w:t>
      </w:r>
    </w:p>
    <w:p>
      <w:r>
        <w:t>Bundesgericht II. Zivilrechtliche Abteilung 26.07.2016 5A 555/2016 (5A_555/2016) Tribunal fédéral IIe Cour de droit civil 26.07.2016 5A 555/2016 (5A_555/2016) Tribunale federale II Corte di diritto civile 26.07.2016 5A 555/2016 (5A_555/2016)</w:t>
      </w:r>
    </w:p>
    <w:p>
      <w:r>
        <w:t>Gegenstandslosigkeit (Beschwerdeverfahren betreffend erstintanzliche Aufforderung zur Vorschusszahlung) | Schuldbetreibungs- und Konkursrecht</w:t>
      </w:r>
    </w:p>
    <w:p>
      <w:r>
        <w:t>Bundesgericht Tribunal fédéral Tribunale federale Tribunal federal {T 0/2} 5A_555/2016 Urteil vom 26. Juli 2016 II. zivilrechtliche Abteilung Besetzung Bundesrichterin Escher, präsidierendes Mitglied, Gerichtsschreiber Füllemann. Verfahrensbeteiligte A.________, Beschwerdeführer, gegen B.________ AG, Beschwerdegegnerin. Gegenstand Gegenstandslosigkeit (Beschwerdeverfahren betreffend erstinstanzliche Aufforderung zur Vorschusszahlung), Beschwerde nach Art. 72 ff. BGG gegen die Verfügung vom 18. Mai 2016 des Obergerichts des Kantons Aargau (Zivilgericht, 4. Kammer). Nach Einsicht in die Beschwerde gemäss Art. 72 ff. BGG gegen die Verfügung vom 18. Mai 2016 des Obergerichts des Kantons Aargau, das eine Beschwerde des Beschwerdeführers (gegen die durch das Bezirksgericht Brugg erfolgte Aufforderung des Beschwerdeführers zur Leistung eines Kostenvorschusses von Fr. 2'400.-- für seine Klage auf "Erteilung eines Rechtsöffnungstitels" in einer Betreibung über Fr. 31'775.--) als gegenstandslos geworden abgeschrieben hat, in Erwägung, dass das Obergericht erwog, nachdem das Bezirksgericht zwischenzeitlich auf die Klage des Beschwerdeführers nicht eingetreten sei und das Obergericht dessen Berufung gegen den Nichteintretensentscheid abgewiesen habe, erweise sich die Beschwerde gegen die erstinstanzliche Aufforderung zur Vorschusszahlung als (zufolge Erledigung des Hauptverfahrens) gegenstandslos, dass die Beschwerde nach Art. 72 ff. BGG von vornherein unzulässig ist, soweit der Beschwerdeführer Anträge stellt und Rügen erhebt, die über den Gegenstand der obergerichtlichen Verfügung vom 18. Mai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die Verfügung des Obergerichts vom 18. Mai 2016 rechts- oder verfassungswidrig sein soll, dass der Beschwerdeführer ausserdem einmal mehr missbräuchlich prozessiert ( Art. 42 Abs. 7 BGG ), dass somit auf die - offensichtlich unzulässige bzw. keine hinreichende Begründung enthaltende und überdies missbräuchliche - Beschwerde in Anwendung von Art. 108 Abs. 1 lit. a bis c BGG nicht einzutreten ist, dass dem Beschwerdeführer in Anbetracht der Aussichtslosigkeit der Beschwerde die unentgeltliche Rechtspflege (einschliesslich Rechtsverbeiständung) nicht gewährt werden kann ( Art. 64 Abs. 1 BGG ), dass der unterliegende Beschwerdeführer kostenpflichtig wird ( Art. 66 Abs. 1 BGG ) und keine Parteientschädigung zugesprochen erhält,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Das Gesuch um unentgeltliche Rechtspflege (einschliesslich Rechtsverbeiständung) wird abgewiesen. 3. Die Gerichtskosten von Fr. 300.-- werden dem Beschwerdeführer auferlegt. 4. Dem Beschwerdeführer wird keine Parteientschädigung zugesprochen. 5. Dieses Urteil wird den Parteien und dem Obergericht des Kantons Aargau schriftlich mitgeteilt. Lausanne, 26.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