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554/2011 vom 16. Januar 2012</w:t>
      </w:r>
    </w:p>
    <w:p>
      <w:r>
        <w:t>Bundesgericht, 2012-01-16, DE</w:t>
      </w:r>
    </w:p>
    <w:p>
      <w:r>
        <w:rPr>
          <w:b/>
        </w:rPr>
        <w:t xml:space="preserve">Quelle: </w:t>
      </w:r>
      <w:r>
        <w:t>https://mcp.opencaselaw.ch/entscheid/bger_5A_554_2011</w:t>
      </w:r>
    </w:p>
    <w:p>
      <w:r>
        <w:t>FR: TF 5A 554/2011 du 16 janvier 2012</w:t>
      </w:r>
    </w:p>
    <w:p>
      <w:r>
        <w:t>IT: TF 5A 554/2011 del 16 gennaio 2012</w:t>
      </w:r>
    </w:p>
    <w:p>
      <w:pPr>
        <w:pStyle w:val="Heading2"/>
      </w:pPr>
      <w:r>
        <w:t>Regeste</w:t>
      </w:r>
    </w:p>
    <w:p>
      <w:r>
        <w:t>definitive Rechtsöffnung | Schuldbetreibungs- und Konkursrecht</w:t>
      </w:r>
    </w:p>
    <w:p>
      <w:pPr>
        <w:pStyle w:val="Heading2"/>
      </w:pPr>
      <w:r>
        <w:t>Erwägungen</w:t>
      </w:r>
    </w:p>
    <w:p>
      <w:r>
        <w:rPr>
          <w:b/>
        </w:rPr>
        <w:t>E. 1</w:t>
      </w:r>
    </w:p>
    <w:p>
      <w:r>
        <w:t>Das Bundesgericht prüft von Amtes wegen und mit freier Kognition, ob ein Rechtsmittel zulässig ist ( BGE 135 III 1 E. 1.1 S. 3 mit Hinweisen).</w:t>
      </w:r>
    </w:p>
    <w:p>
      <w:r>
        <w:rPr>
          <w:b/>
        </w:rPr>
        <w:t>E. 1.1</w:t>
      </w:r>
    </w:p>
    <w:p>
      <w:r>
        <w:t>Der angefochtene Entscheid betrifft eine Schuldbetreibungs- und Konkurssache, weshalb die Beschwerde in Zivilsachen grundsätzlich zur Verfügung steht ( Art. 72 Abs. 2 lit. a BGG ). Es handelt sich aber um eine vermögensrechtliche Angelegenheit. Der erforderliche Streitwert von Fr. 30'000.-- ( Art. 74 Abs. 1 lit. b BGG ) ist vorliegend nicht erreicht.</w:t>
      </w:r>
    </w:p>
    <w:p>
      <w:r>
        <w:rPr>
          <w:b/>
        </w:rPr>
        <w:t>E. 1.2</w:t>
      </w:r>
    </w:p>
    <w:p>
      <w:r>
        <w:t>Erreicht der Streitwert den massgebenden Betrag nicht, ist die Beschwerde in Zivilsachen dennoch zulässig, wenn sich eine Rechtsfrage von grundsätzlicher Bedeutung stellt ( Art. 74 Abs. 2 lit. a BGG ). Der Begriff der Rechtsfrage von grundsätzlicher Bedeutung ist restriktiv auszulegen. Eine Frage von grundsätzlicher Bedeutung liegt vor, wenn sie zu einer erheblichen Rechtsunsicherheit führt und daher dringend einer Klärung durch das Bundesgericht bedarf ( BGE 135 III 397 E. 1.2 S. 399 mit Hinweisen). In der Beschwerdeschrift ist zu begründen, warum diese Voraussetzung erfüllt ist ( Art. 42 Abs. 2 BGG ).</w:t>
      </w:r>
    </w:p>
    <w:p>
      <w:r>
        <w:rPr>
          <w:b/>
        </w:rPr>
        <w:t>E. 1.3</w:t>
      </w:r>
    </w:p>
    <w:p>
      <w:r>
        <w:t>Die Beschwerdeführerin behauptet das Vorliegen von zwei Rechtsfragen mit grundsätzlicher Bedeutung. Zu prüfen sei zum einen, ob bei einer befristeten Zession dem Schuldner der Ablauf der Befristung gemäss Art. 167 OR ausdrücklich mitgeteilt werden müsse. Zum andern sei fraglich, wie die Urkunde gemäss Art. 81 SchKG beschaffen sein müsse, mit der die Tilgung bewiesen werden soll. Es sei zu klären, ob sich aus der Urkunde selber ergeben müsse, welche von mehreren Schulden getilgt worden sei, oder ob es genüge, mit der Vorinstanz Umstände ausserhalb der Urkunde für die Identifikation der getilgten Forderung genügen zu lassen.</w:t>
      </w:r>
    </w:p>
    <w:p>
      <w:r>
        <w:rPr>
          <w:b/>
        </w:rPr>
        <w:t>E. 1.4</w:t>
      </w:r>
    </w:p>
    <w:p>
      <w:r>
        <w:t>Eine Rechtsfrage von grundsätzlicher Bedeutung liegt nicht vor. Die aufgeworfenen Fragen bedürfen keiner dringenden Klärung durch das Bundesgericht. Sie können sich ohne weiteres auch in Fällen stellen, in denen der Streitwert erreicht ist (vgl. BGE 134 III 267 E. 1.2.3 S. 270 f.). Es kommt hinzu, dass sich die erste aufgeworfene Frage einzig auf einen Nebenpunkt der vorinstanzlichen Begründung bezieht. Mit der zweiten aufgeworfenen Frage zielt die Beschwerdeführerin nicht so sehr auf den Urkundenbegriff von Art. 81 SchKG , sondern kritisiert die Beweiswürdigung der Vorinstanz, welche aus den eingereichten Urkunden (Buchungsbelegen) auf einen Tilgungswillen des Beschwerdegegners geschlossen hat. Damit kann nicht dargetan werden, dass sich eine Rechtsfrage von grundsätzlicher Bedeutung stellt. Die Beschwerde in Zivilsachen ist somit unzulässig.</w:t>
      </w:r>
    </w:p>
    <w:p>
      <w:r>
        <w:rPr>
          <w:b/>
        </w:rPr>
        <w:t>E. 1.5</w:t>
      </w:r>
    </w:p>
    <w:p>
      <w:r>
        <w:t>Demnach kann die Beschwerdeführerin einzig subsidiäre Verfassungsbeschwerde erheben ( Art. 113 BGG ). Dies hat sie getan, indem sie in derselben Rechtsschrift ( Art. 119 BGG ) zusätzlich zur Beschwerde in Zivilsachen eine Verfassungsbeschwerde mit separater Begründung eingereicht hat. Unter diesen Umständen ist auf eine Konversion des als Beschwerde in Zivilsachen bezeichneten Teils in das zulässige Rechtsmittel zu verzichten und lediglich der als Verfassungsbeschwerde bezeichnete Teil der Eingabe zu behandeln. Mit der Verfassungsbeschwerde kann nur die Verletzung verfassungsmässiger Rechte gerügt werden ( Art. 116 BGG ). Bei Verfassungsrügen gilt das strenge Rügeprinzip (Art. 117 i.V.m. Art. 106 Abs. 2 BGG ). Sie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w:t>
      </w:r>
    </w:p>
    <w:p>
      <w:r>
        <w:rPr>
          <w:b/>
        </w:rPr>
        <w:t>E. 2.1</w:t>
      </w:r>
    </w:p>
    <w:p>
      <w:r>
        <w:t>Die Beschwerdeführerin rügt zunächst eine Verletzung des rechtlichen Gehörs ( Art. 29 Abs. 2 BV ). Die Vorinstanz habe ihren Entscheid nicht genügend begründet. Sie sei nicht auf ihre Argumente in der kantonalen Beschwerde eingegangen, die gegen die gewählte Begründung sprächen. Die Beschwerdeführerin erläutert nicht, welche ihrer Argumente in verfassungswidriger Weise übergangen worden sein sollen, sondern verweist auf verschiedene Stellen ihrer Beschwerde an das Kantonsgericht. Sie genügt damit den Begründungsanforderungen nicht. Der blosse Verweis auf Ausführungen in anderen Rechtsschriften ist unzulässig (vgl. BGE 133 II 396 E. 3.1 S. 400 mit Hinweisen).</w:t>
      </w:r>
    </w:p>
    <w:p>
      <w:r>
        <w:rPr>
          <w:b/>
        </w:rPr>
        <w:t>E. 2.2</w:t>
      </w:r>
    </w:p>
    <w:p>
      <w:r>
        <w:t>Die Beschwerdeführerin rügt ausserdem Verletzungen des Willkürverbots ( Art. 9 BV ). Bei der Sachverhaltsfeststellung stütze sich die Vorinstanz auf die unbewiesene Behauptung des Beschwerdegegners, er habe am 27. Oktober 2010 den Unterhaltsbetrag für November 2010 bezahlt. Dafür finde sich kein Hinweis in einer Urkunde. Damit werde auch Art. 81 SchKG krass verletzt. Der Beschwerdegegner habe gewusst, dass er mit den Rückzahlungen von bevorschussten Unterhaltszahlungen massiv im Rückstand gewesen sei und er hätte deshalb auch wissen müssen, dass er mit jeder Zahlung an die FL-Landeskasse zuerst früher aufgelaufene Schulden tilge. Willkürlich sei ausserdem die Annahme, der Beschwerdegegner habe nicht gewusst, dass die Bevorschussung im Oktober 2010 endete. Da die Beschwerdeführerin den bezahlten Betrag weder von der FL-Landeskasse herausverlangen könne noch - bei Verweigerung der Rechtsöffnung - vom Beschwerdegegner, sei der vorinstanzliche Entscheid auch im Ergebnis willkürlich. Auch hier genügt die Beschwerde den Begründungsanforderungen nicht. Die Beschwerdeführerin geht nicht auf die vorinstanzliche Erwägung ein, dass zwar die Dauer der Bevorschussung befristet war, nicht aber die Dauer der Zahlungspflicht des Beschwerdegegners gegenüber der FL-Landeskasse (Dispositivziffer 5 des Beschlusses des Fürstlichen Landgerichts). Sie geht auch nicht auf die konkreten Umstände der Überweisung ein und übergeht insbesondere, dass die Vorinstanz entscheidend auf das im Vergleich zum Vormonat gleichbleibende Zahlungsverhalten und den Buchungstext abgestellt hat, um den Willen des Beschwerdegegners zu bestimmen. Indem sie behauptet, der Beschwerdegegner habe um seinen Zahlungsrückstand gewusst und hätte deshalb wissen müssen, dass er mit seiner Zahlung in erster Linie seine Schulden tilge, schildert sie bloss ihre Sicht der Dinge. Die Vorinstanz hat in dieser Hinsicht keine Feststellungen getroffen, was aber nicht als in willkürlicher Weise lückenhafte Sachverhaltsermittlung gerügt wird. Da sich die Beschwerdeführerin nicht in genügender Weise zu den tragenden Erwägungen des angefochtenen Urteils äussert, erübrigt es sich, auf ihre weiteren Ausführungen einzugehen, mit denen sie Willkür dartun will.</w:t>
      </w:r>
    </w:p>
    <w:p>
      <w:r>
        <w:rPr>
          <w:b/>
        </w:rPr>
        <w:t>E. 2.3</w:t>
      </w:r>
    </w:p>
    <w:p>
      <w:r>
        <w:t>Auch auf die subsidiäre Verfassungsbeschwerde kann somit nicht eingetreten werden.</w:t>
      </w:r>
    </w:p>
    <w:p>
      <w:r>
        <w:rPr>
          <w:b/>
        </w:rPr>
        <w:t>E. 3</w:t>
      </w:r>
    </w:p>
    <w:p>
      <w:r>
        <w:t>Bei diesem Ausgang des Verfahrens wird die Beschwerdeführerin kostenpflichtig ( Art. 66 Abs. 1 BGG ). Sie hat dem Beschwerdegegner eine angemessene Parteientschädigung zu entrichten ( Art. 68 Abs. 1 BGG ). Der Beschwerdegegner hat ein Gesuch um unentgeltliche Rechtspflege und Verbeiständung gestellt. Dieses ist für den Fall zu beurteilen, dass die ihm zugesprochene Parteientschädigung uneinbringlich sein sollte. Die Gewährung unentgeltlicher Rechtspflege gemäss Art. 64 BGG setzt formell einen Antrag voraus, der ausdrücklich zu stellen, zu begründen und zu belegen ist. Materiell hängt die Gewährung unentgeltlicher Rechtspflege insbesondere vom Nachweis der Bedürftigkeit ab. Es obliegt dem Gesuchsteller, seine aktuellen Einkommens- und Vermögensverhältnisse umfassend aufzuzeigen und soweit wie möglich zu belegen ( BGE 125 IV 161 E. 4a S. 164 f.; Urteil 5A_57/2010 vom 2. Juli 2010 E. 7, nicht publiziert in: BGE 136 III 410 ). Der Beschwerdegegner hat zwar zahlreiche Unterlagen zu seinen Einkommens- und Vermögensverhältnissen eingereicht. Er kommentiert diese jedoch nicht weiter. Es ist unter diesen Umständen nicht Aufgabe des Bundesgerichts, die Belege im Einzelnen zu überprüfen. Es kommt hinzu, dass die geltend gemachten Wohnkosten überrissen scheinen und Belege für die behauptete Schuldentilgung (vgl. BGE 135 I 221 E. 5.1 S. 223 f.) fehlen. Auf das Gesuch ist deshalb mangels genügender Begründung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