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5A_553/2014 vom 8. Juli 2014</w:t>
      </w:r>
    </w:p>
    <w:p>
      <w:r>
        <w:t>Bundesgericht, 2014-07-08, DE</w:t>
      </w:r>
    </w:p>
    <w:p>
      <w:r>
        <w:rPr>
          <w:b/>
        </w:rPr>
        <w:t xml:space="preserve">Quelle: </w:t>
      </w:r>
      <w:r>
        <w:t>https://mcp.opencaselaw.ch/entscheid/bger_5A_553_2014</w:t>
      </w:r>
    </w:p>
    <w:p>
      <w:r>
        <w:t>FR: TF 5A_553/2014 du 8 juillet 2014</w:t>
      </w:r>
    </w:p>
    <w:p>
      <w:r>
        <w:t>IT: TF 5A_553/2014 del 8 luglio 2014</w:t>
      </w:r>
    </w:p>
    <w:p>
      <w:pPr>
        <w:pStyle w:val="Heading2"/>
      </w:pPr>
      <w:r>
        <w:t>Volltext</w:t>
      </w:r>
    </w:p>
    <w:p>
      <w:r>
        <w:t>Bundesgericht</w:t>
      </w:r>
    </w:p>
    <w:p>
      <w:r>
        <w:t>Tribunal fédéral</w:t>
      </w:r>
    </w:p>
    <w:p>
      <w:r>
        <w:t>Tribunale federale</w:t>
      </w:r>
    </w:p>
    <w:p>
      <w:r>
        <w:t>Tribunal federal</w:t>
      </w:r>
    </w:p>
    <w:p>
      <w:r>
        <w:t>{T 0/2}</w:t>
      </w:r>
    </w:p>
    <w:p>
      <w:r>
        <w:t>5A_553/2014</w:t>
      </w:r>
    </w:p>
    <w:p>
      <w:r>
        <w:t>Urteil vom 8. Juli 2014</w:t>
      </w:r>
    </w:p>
    <w:p>
      <w:r>
        <w:t>II. zivilrechtliche Abteilung</w:t>
      </w:r>
    </w:p>
    <w:p>
      <w:r>
        <w:t>Besetzung</w:t>
      </w:r>
    </w:p>
    <w:p>
      <w:r>
        <w:t>Bundesrichterin Escher, präsidierendes Mitglied,</w:t>
      </w:r>
    </w:p>
    <w:p>
      <w:r>
        <w:t>Gerichtsschreiber Füllemann.</w:t>
      </w:r>
    </w:p>
    <w:p>
      <w:r>
        <w:t>Verfahrensbeteiligte</w:t>
      </w:r>
    </w:p>
    <w:p>
      <w:r>
        <w:t>X.________,</w:t>
      </w:r>
    </w:p>
    <w:p>
      <w:r>
        <w:t>Beschwerdeführerin,</w:t>
      </w:r>
    </w:p>
    <w:p>
      <w:r>
        <w:t>gegen</w:t>
      </w:r>
    </w:p>
    <w:p>
      <w:r>
        <w:t>Kanton Bern ,</w:t>
      </w:r>
    </w:p>
    <w:p>
      <w:r>
        <w:t>vertreten durch die Steuerverwaltung des Kantons Bern,</w:t>
      </w:r>
    </w:p>
    <w:p>
      <w:r>
        <w:t>Beschwerdegegner,</w:t>
      </w:r>
    </w:p>
    <w:p>
      <w:r>
        <w:t>Betreibungsamt Y.________ .</w:t>
      </w:r>
    </w:p>
    <w:p>
      <w:r>
        <w:t>Gegenstand</w:t>
      </w:r>
    </w:p>
    <w:p>
      <w:r>
        <w:t>Konkursandrohung,</w:t>
      </w:r>
    </w:p>
    <w:p>
      <w:r>
        <w:t>Beschwerde nach Art. 72 ff. BGG gegen den Entscheid vom 25. Juni 2014 des Obergerichts des Kantons Bern (Aufsichtsbehörde in Betreibungs- und Konkurssachen).</w:t>
      </w:r>
    </w:p>
    <w:p>
      <w:r>
        <w:t>Nach Einsicht</w:t>
      </w:r>
    </w:p>
    <w:p>
      <w:r>
        <w:t>in die Beschwerde gemäss Art. 72 ff. BGG gegen den Entscheid vom 25. Juni 2014 des Obergerichts des Kantons Bern, das (als SchK-Aufsichtsbehörde) eine Beschwerde der Beschwerdeführerin gegen eine Konkursandrohung des Betreibungsamtes Y.________ (für auf Hypotheken gründende Verlustscheinforderungen des Beschwerdegegners) abgewiesen hat, soweit es darauf eingetreten ist,</w:t>
      </w:r>
    </w:p>
    <w:p>
      <w:r>
        <w:t>in das (sinngemässe) Gesuch der Beschwerdeführerin um unentgeltliche Rechtspflege für das bundesgerichtliche Verfahren,</w:t>
      </w:r>
    </w:p>
    <w:p>
      <w:r>
        <w:t>in Erwägung,</w:t>
      </w:r>
    </w:p>
    <w:p>
      <w:r>
        <w:t>dass das Obergericht erwog, weil die Forderungsbezeichnung auf dem Zahlungsbefehl mit derjenigen auf der Konkursandrohung identisch sei, hätte die Beschwerdeführerin die Rüge der ungenügenden Forderungsbezeichnung bereits mit Beschwerde gegen den Zahlungsbefehl erheben müssen, die Beschwerde gegen die Konkursandrohung sei für diese Rüge verspätet, ebenso wenig könnten auf dem Beschwerdeweg versäumte Einwendungen gegen die Schuldpflicht vorgebracht werden, der Zahlungsbefehl sei (nach Rückzug eines ersten Rechtsvorschlags und nach Nichteintreten auf einen Rechtsvorschlag mangels neuen Vermögens) rechtskräftig, das Fortsetzungsbegehren erweise sich als rechtzeitig, die Beschwerdeführerin unterliege als Inhaberin einer im Handelsregister eingetragenen Einzelfirma der Konkursbetreibung, Ausnahmen von dieser bestünden keine, zumal die auf Hypotheken gründenden Verlustscheinforderungen privatrechtlich seien, schliesslich gingen aus der Konkursandrohung sowohl die Verlustscheine wie auch der Gläubiger hinreichend klar hervor,</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entscheidenden obergerichtlichen Erwägungen eingeht,</w:t>
      </w:r>
    </w:p>
    <w:p>
      <w:r>
        <w:t>dass es insbesondere nicht genügt, den Sachverhalt aus eigener Sicht zu schildern, die bereits vom Obergericht behandelten Rügen vor Bundesgericht wiederholen, das Unterschreiten des Existenzminimums zu behaupten, auf die drohenden Folgen einer Konkurseröffnung hinzuweisen und sich auf "völlig irritierende Sachverhalte", "völlig falsche Voraussetzungen" sowie eine "ungerechte Einschätzung der Steuerverwaltung" zu berufen,</w:t>
      </w:r>
    </w:p>
    <w:p>
      <w:r>
        <w:t>dass die Beschwerdeführerin erst recht nicht nach den gesetzlichen Anforderungen anhand der obergerichtlichen Erwägungen aufzeigt, inwiefern der Entscheid des Obergerichts vom 25. Juni 2014 rechts- oder verfassungswidrig sein soll,</w:t>
      </w:r>
    </w:p>
    <w:p>
      <w:r>
        <w:t>dass somit auf die - offensichtlich keine hinreichende Begründung enthaltende - Beschwerde in Anwendung von Art. 108 Abs. 1 lit. b BGG nicht einzutreten ist,</w:t>
      </w:r>
    </w:p>
    <w:p>
      <w:r>
        <w:t>dass der Beschwerdeführerin die unentgeltliche Rechtspflege in Anbetracht der Aussichtslosigkeit der Beschwerde nicht gewährt werden kann ( Art. 64 Abs. 1 BGG ),</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Das sinngemässe Gesuch um unentgeltliche Rechtspflege wird abgewiesen.</w:t>
      </w:r>
    </w:p>
    <w:p>
      <w:r>
        <w:t>3.</w:t>
      </w:r>
    </w:p>
    <w:p>
      <w:r>
        <w:t>Die Gerichtskosten von Fr. 200.-- werden der Beschwerdeführerin auferlegt.</w:t>
      </w:r>
    </w:p>
    <w:p>
      <w:r>
        <w:t>4.</w:t>
      </w:r>
    </w:p>
    <w:p>
      <w:r>
        <w:t>Dieses Urteil wird den Parteien, dem Betreibungsamt Y.________ und dem Obergericht des Kantons Bern schriftlich mitgeteilt.</w:t>
      </w:r>
    </w:p>
    <w:p>
      <w:r>
        <w:t>Lausanne, 8. Juli 2014</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