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5A_551/2008 vom 18. Dezember 2008</w:t>
      </w:r>
    </w:p>
    <w:p>
      <w:r>
        <w:t>Bundesgericht, 2008-12-18, DE</w:t>
      </w:r>
    </w:p>
    <w:p>
      <w:r>
        <w:rPr>
          <w:b/>
        </w:rPr>
        <w:t xml:space="preserve">Quelle: </w:t>
      </w:r>
      <w:r>
        <w:t>https://mcp.opencaselaw.ch/entscheid/bger_5A_551_2008</w:t>
      </w:r>
    </w:p>
    <w:p>
      <w:r>
        <w:t>FR: TF 5A_551/2008 du 18 décembre 2008</w:t>
      </w:r>
    </w:p>
    <w:p>
      <w:r>
        <w:t>IT: TF 5A_551/2008 del 18 dicembre 2008</w:t>
      </w:r>
    </w:p>
    <w:p>
      <w:pPr>
        <w:pStyle w:val="Heading2"/>
      </w:pPr>
      <w:r>
        <w:t>Erwägungen</w:t>
      </w:r>
    </w:p>
    <w:p>
      <w:r>
        <w:rPr>
          <w:b/>
        </w:rPr>
        <w:t>E. 1.1</w:t>
      </w:r>
    </w:p>
    <w:p>
      <w:r>
        <w:t>Der letztinstanzliche Entscheid über ein Gesuch um unentgeltliche Rechtspflege stellt einen Zwischenentscheid mit einem nicht wieder gutzumachenden Nachteil dar ( Art. 93 Abs. 1 lit. a BGG ; Urteil 5A_108/2007 vom 11. Mai 2007 E. 1.2). Er ist von einer Aufsichtsbehörde in Schuldbetreibungs- und Konkurssachen gefällt worden, womit die Beschwerde in Zivilsachen dem Hauptverfahren folgend und unabhängig eines Streitwertes gegeben ist ( Art. 72 Abs. 2 lit. a und Art. 74 Abs. 2 lit. c BGG ; BGE 133 III 350 E. 1.2).</w:t>
      </w:r>
    </w:p>
    <w:p>
      <w:r>
        <w:rPr>
          <w:b/>
        </w:rPr>
        <w:t>E. 1.2</w:t>
      </w:r>
    </w:p>
    <w:p>
      <w:r>
        <w:t>Mit der Beschwerde in Zivilsachen kann unter anderem die Verletzung von Bundesrecht gerügt werden ( Art. 95 lit. a BGG ), zu dem laut der Begriffsbestimmung des BGG auch das Verfassungsrecht gehört.</w:t>
      </w:r>
    </w:p>
    <w:p>
      <w:r>
        <w:rPr>
          <w:b/>
        </w:rPr>
        <w:t>E. 1.3</w:t>
      </w:r>
    </w:p>
    <w:p>
      <w:r>
        <w:t>In der Begründung der Beschwerde ist darzulegen, inwiefern der angefochtene Entscheid Recht verletzt ( Art. 42 Abs. 2 BGG ). Die Verletzung von Grundrechten ist in der Beschwerdeschrift vorzubringen und zu begründen ( Art. 106 Abs. 2 BGG ), wobei das Rügeprinzip gilt ( BGE 133 III 589 E. 2 S. 591).</w:t>
      </w:r>
    </w:p>
    <w:p>
      <w:r>
        <w:rPr>
          <w:b/>
        </w:rPr>
        <w:t>E. 2</w:t>
      </w:r>
    </w:p>
    <w:p>
      <w:r>
        <w:t>Die obere Aufsichtsbehörde hat - im Wesentlichen unter Verweisung auf die Ausführungen der Erstinstanz - erwogen, dass für die Sachverständigenschätzung gemäss Art. 9 Abs. 2 VZG kein Anspruch auf unentgeltliche Rechtspflege bzw. Befreiung von der Kostenvorschusspflicht bestehe. Es handle sich nicht um eine Gebühr für eine amtliche Verrichtung, sondern um ausserordentliche Kosten, für die in der VZG ausdrücklich die Vorschusspflicht vorgesehen sei. Selbst wenn die Gewährung der unentgeltlichen Rechtspflege möglich wäre, könnte sie dem Beschwerdeführer nicht bewilligt werden, da er seine Bedürftigkeit weder in substantiierter Weise behauptet noch belegt habe.</w:t>
      </w:r>
    </w:p>
    <w:p>
      <w:r>
        <w:t>Der Beschwerdeführer wirft der Vorinstanz im Wesentlichen einen Verstoss gegen Art. 29 Abs. 3 BV , weil sie für die Kostenvorschusspflicht nach Art. 9 Abs. 2 VZG den Anspruch auf unentgeltliche Rechtspflege ausschliesse, und macht geltend, seine Bedürftigkeit anhand von Angaben und Unterlagen hinreichend belegt habe.</w:t>
      </w:r>
    </w:p>
    <w:p>
      <w:r>
        <w:rPr>
          <w:b/>
        </w:rPr>
        <w:t>E. 3</w:t>
      </w:r>
    </w:p>
    <w:p>
      <w:r>
        <w:t>Gemäss Art. 29 Abs. 3 BV hat jede Person, die nicht über die erforderlichen Mittel verfügt und deren Rechtsbegehren nicht aussichtslos erscheint, Anspruch auf unentgeltliche Rechtspflege. Falls es zur Wahrung ihrer Rechte notwendig ist, hat sie ausserdem Anspruch auf unentgeltlichen Rechtsbeistand. Grundsätzlich besteht dieser Anspruch für jedes staatliche Verfahren, in welches der Gesuchsteller einbezogen wird oder das zur Wahrung seiner Rechte notwendig ist. Die Rechtsnatur des Verfahrens ist dabei ohne Belang. Entscheidend ist hingegen, ob die Interessen des Gesuchstellers in schwerwiegender Weise betroffen sind und der Fall in tatsächlicher und rechtlicher Hinsicht Schwierigkeiten bietet, die den Beizug eines Rechtsvertreters erforderlich machen. Droht das in Frage stehende Verfahren besonders stark in die Rechtsposition des Gesuchstellers einzugreifen, ist die Bestellung eines unentgeltlichen Rechtsbeistandes grundsätzlich geboten, sonst nur dann, wenn zur relativen Schwere des Falles besondere tatsächliche oder rechtliche Schwierigkeiten hinzukommen, denen der Gesuchsteller auf sich alleine gestellt nicht gewachsen wäre ( BGE 130 I 180 E. 2.2 S. 182 mit Hinweisen).</w:t>
      </w:r>
    </w:p>
    <w:p>
      <w:r>
        <w:rPr>
          <w:b/>
        </w:rPr>
        <w:t>E. 3.1</w:t>
      </w:r>
    </w:p>
    <w:p>
      <w:r>
        <w:t>Umstritten ist die Gewährung der unentgeltlichen Rechtspflege nach Art. 29 Abs. 3 BV für das Verfahren zur Schätzung des Grundstücks durch Sachverständige gemäss Art. 9 Abs. 2 VZG . Soweit die obere Aufsichtsbehörde die unentgeltliche Rechtspflege mit dem Hinweis verweigert, die Kosten der Sachverständigenschätzung seien "ausserordentliche Kosten" und nicht Gebühren für eine amtliche Tätigkeit eines Vollstreckungsorganes, ist dies nicht haltbar. Wenn für ein Verfahren die unentgeltliche Rechtspflege zu gewähren ist, so umfasst die Befreiungswirkung die Vorschüsse für sämtliche prozessualen Handlungen (vgl. BGE 57 I 337 E. 3 S. 348; 112 Ia 14 E. 3c S. 18). Sodann ist unzutreffend, wenn die Aufsichtsbehörde festgehalten hat, der Beschwerdeführer hätte für sein Begehren "das kostenlose Beschwerdeverfahren in Anspruch nehmen können". Entweder werden Fehler im Verfahren zur betreibungsamtlichen Schätzung gerügt oder es geht - wie hier die kantonalen Aufsichtsbehörden unbestrittenermassen angenommen haben - um das Ergebnis der betreibungsamtlichen Schätzung, welches der Beschwerdeführer in Frage stellt. Im letzteren Fall hat jedoch eine (neue) Schätzung durch Sachverständige gemäss Art. 9 Abs. 2 VZG zu erfolgen ( BGE 133 III 537 E. 4.1 mit Hinweisen) und kann der Beschwerdeführer nicht auf das Beschwerdeverfahren verwiesen werden.</w:t>
      </w:r>
    </w:p>
    <w:p>
      <w:r>
        <w:rPr>
          <w:b/>
        </w:rPr>
        <w:t>E. 3.2</w:t>
      </w:r>
    </w:p>
    <w:p>
      <w:r>
        <w:t>Zu prüfen ist, ob das Verfahren zur Neuschätzung des Grundstücks durch Sachverständige gemäss Art. 9 Abs. 2 VZG vom Anspruch gemäss Art. 29 Abs. 3 BV erfasst ist.</w:t>
      </w:r>
    </w:p>
    <w:p>
      <w:r>
        <w:rPr>
          <w:b/>
        </w:rPr>
        <w:t>E. 3.2.1</w:t>
      </w:r>
    </w:p>
    <w:p>
      <w:r>
        <w:t>Nach dem Sinn und Zweck der unentgeltlichen Rechtspflege muss das Gemeinwesen den Privaten nur dann unterstützen, wenn diesem ansonsten der Verlust eines Rechts oder ein als unzulässig erachteter Eingriff in seine Rechte droht ( BGE 130 I 180 E. 2.2 S. 182 mit Hinweisen; Urteil 5A_447/2007 vom 13. Dezember 2007 E. 2, nicht publ. in: BGE 134 I 12 ). So hat der Schuldner nach der Rechtsprechung für die vom Konkursamt im Rahmen der Verwertung eines Miteigentumsanteils an einem Grundstück durchzuführende Einigungsverhandlung mit den pfandberechtigten Gläubigern (Art. 73e i.V.m. Art. 130d VZG ) keinen Anspruch auf einen unentgeltlichen Rechtsbeistand ( BGE 134 I 12 E. 2.1-2.5 S. 13 ff.).</w:t>
      </w:r>
    </w:p>
    <w:p>
      <w:r>
        <w:rPr>
          <w:b/>
        </w:rPr>
        <w:t>E. 3.2.2</w:t>
      </w:r>
    </w:p>
    <w:p>
      <w:r>
        <w:t>Nach den Sachverhaltsfeststellungen im angefochtenen Urteil geht es vorliegend nicht um die Schätzung bei der Pfändung ( Art. 97 SchKG ), sondern offenbar um die Schätzung im Vorbereitungsverfahren zur Verwertung eines Grundstücks in einer Betreibung auf Pfändung. Jeder Betroffene hat das Recht, die im Hinblick auf die Verwertung eines gepfändeten Grundstücks vorgenommene Schätzung in Frage zu stellen und im Sinne von Art. 9 Abs. 2 VZG eine neue Schätzung durch Sachverständige zu verlangen ( BGE 122 III 338 E. 3 S. 339). Im Verwertungsverfahren kommt der Schätzung allerdings nur untergeordnete Funktion zu. Ihre Hauptfunktionen wie im Pfändungsverfahren ( BGE 122 III 338 E. 1a S. 339) - Bestimmung des Deckungsumfanges ( Art. 97 Abs. 2 SchKG ), damit nicht mehr als nötig mit Beschlag belegt wird, und Orientierung des Gläubigers über das voraussichtliche Ergebnis der Verwertung ( Art. 112 Abs. 1 SchKG ) - entfallen hier weitgehend ( BGE 101 III 32 E. 1 S. 34).</w:t>
      </w:r>
    </w:p>
    <w:p>
      <w:r>
        <w:rPr>
          <w:b/>
        </w:rPr>
        <w:t>E. 3.2.3</w:t>
      </w:r>
    </w:p>
    <w:p>
      <w:r>
        <w:t>Die Schätzung des zu versteigernden Grundstücks gibt den Interessenten lediglich einen Anhaltspunkt über das vertretbare Angebot, ohne etwas über den an der Versteigerung tatsächlich erzielbaren Erlös auszusagen (vgl. BGE 101 III 32 E. 1 S. 34; 129 III 595 E. 3.1 S. 597). Dem Beschwerdeführer als Schuldner im Verwertungsverfahren droht nicht der Verlust eines Rechts, wenn ihn das Gemeinwesen nicht durch unentgeltliche Rechtspflege bei der Neuschätzung des zu versteigernden Grundstücks unterstützt. Anders als im Pfändungsverfahren besteht nicht etwa die Gefahr, dass mehr als nötig mit Beschlag belegt wird. Dem Beschwerdeführer droht - mit Blick auf die in der Folge zu treffenden vollstreckungsrechtlichen Anordnungen ( BGE 134 I 12 E. 2.5 S. 15) - so wenig ein Eingriff in dessen Rechte wie es der Ausschluss der unentgeltlichen Rechtspflege für die Einigungsverhandlungen bei der Verwertung eines Miteigentumsanteils an einem Grundstück mit sich bringt. Vor diesem Hintergrund ist nicht zu beanstanden, wenn die obere Aufsichtsbehörde zum Ergebnis gelangt ist, dass dem Beschwerdeführer die unentgeltliche Rechtspflege für die anbegehrte Neuschätzung des zu versteigernden Grundstücks nicht zu gewähren ist. Die Rüge einer Verletzung von Art. 29 Abs. 3 BV ist unbegründet.</w:t>
      </w:r>
    </w:p>
    <w:p>
      <w:r>
        <w:rPr>
          <w:b/>
        </w:rPr>
        <w:t>E. 3.3</w:t>
      </w:r>
    </w:p>
    <w:p>
      <w:r>
        <w:t>Bei diesem Ergebnis ist nicht zu erörtern, ob die obere Aufsichtsbehörde zu Recht angenommen hat, dass mit den vom Beschwerdeführer im kantonalen Verfahren eingereichten Unterlagen die Bedürftigkeit nicht hinreichend belegt sei. Im Übrigen rügt der Beschwerdeführer nicht, inwiefern der von der oberen Aufsichtsbehörde bestätigte Nichteintretensentscheid rechtsverletzend sei, insbesondere wendet er sich nicht dagegen, dass sein Gesuch um unentgeltliche Rechtspflege abgewiesen und gleichzeitig auf das Gesuch um Neuschätzung nicht eingetreten wurde, ohne dass ihm eine Nachfrist zur Leistung des Kostenvorschusses angesetzt worden wäre. Insoweit ist die Beschwerde nicht hinreichend begründet.</w:t>
      </w:r>
    </w:p>
    <w:p>
      <w:r>
        <w:rPr>
          <w:b/>
        </w:rPr>
        <w:t>E. 4</w:t>
      </w:r>
    </w:p>
    <w:p>
      <w:r>
        <w:t>Nach dem Dargelegten ist die Beschwerde in Zivilsachen abzuweisen, soweit darauf eingetreten werden kann. Bei diesem Ausgang des Verfahrens wird der Beschwerdeführer kostenpflichtig ( Art. 66 Abs. 1 BGG ). Über eine Parteientschädigung ist nicht zu befinden, da keine Vernehmlassung eingeholt worden ist. Die Voraussetzungen, um dem Beschwerdeführer für das bundesgerichtliche Verfahren die unentgeltliche Rechtspflege zu gewähren, sind erfüllt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