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5A_550/2015 vom 15. Juli 2015</w:t>
      </w:r>
    </w:p>
    <w:p>
      <w:r>
        <w:t>Bundesgericht, 2015-07-15, DE</w:t>
      </w:r>
    </w:p>
    <w:p>
      <w:r>
        <w:rPr>
          <w:b/>
        </w:rPr>
        <w:t xml:space="preserve">Quelle: </w:t>
      </w:r>
      <w:r>
        <w:t>https://mcp.opencaselaw.ch/entscheid/bger_5A_550_2015</w:t>
      </w:r>
    </w:p>
    <w:p>
      <w:r>
        <w:t>FR: TF 5A_550/2015 du 15 juillet 2015</w:t>
      </w:r>
    </w:p>
    <w:p>
      <w:r>
        <w:t>IT: TF 5A_550/2015 del 15 luglio 2015</w:t>
      </w:r>
    </w:p>
    <w:p>
      <w:pPr>
        <w:pStyle w:val="Heading2"/>
      </w:pPr>
      <w:r>
        <w:t>Volltext</w:t>
      </w:r>
    </w:p>
    <w:p>
      <w:r>
        <w:t>Bundesgericht</w:t>
      </w:r>
    </w:p>
    <w:p>
      <w:r>
        <w:t>Tribunal fédéral</w:t>
      </w:r>
    </w:p>
    <w:p>
      <w:r>
        <w:t>Tribunale federale</w:t>
      </w:r>
    </w:p>
    <w:p>
      <w:r>
        <w:t>Tribunal federal</w:t>
      </w:r>
    </w:p>
    <w:p>
      <w:r>
        <w:t>{T 0/2}</w:t>
      </w:r>
    </w:p>
    <w:p>
      <w:r>
        <w:t>5A_550/2015</w:t>
      </w:r>
    </w:p>
    <w:p>
      <w:r>
        <w:t>Urteil vom 15. Juli 2015</w:t>
      </w:r>
    </w:p>
    <w:p>
      <w:r>
        <w:t>II. zivilrechtliche Abteilung</w:t>
      </w:r>
    </w:p>
    <w:p>
      <w:r>
        <w:t>Besetzung</w:t>
      </w:r>
    </w:p>
    <w:p>
      <w:r>
        <w:t>Bundesrichterin Escher, präsidierendes Mitglied,</w:t>
      </w:r>
    </w:p>
    <w:p>
      <w:r>
        <w:t>Gerichtsschreiber Füllemann.</w:t>
      </w:r>
    </w:p>
    <w:p>
      <w:r>
        <w:t>Verfahrensbeteiligte</w:t>
      </w:r>
    </w:p>
    <w:p>
      <w:r>
        <w:t>A.________ GmbH,</w:t>
      </w:r>
    </w:p>
    <w:p>
      <w:r>
        <w:t>Beschwerdeführerin,</w:t>
      </w:r>
    </w:p>
    <w:p>
      <w:r>
        <w:t>gegen</w:t>
      </w:r>
    </w:p>
    <w:p>
      <w:r>
        <w:t>Kanton Bern, Einwohnergemeinde U.________ und deren Kirchgemeinde,</w:t>
      </w:r>
    </w:p>
    <w:p>
      <w:r>
        <w:t>vertreten durch die Steuerverwaltung des Kantons,</w:t>
      </w:r>
    </w:p>
    <w:p>
      <w:r>
        <w:t>Beschwerdegegner,</w:t>
      </w:r>
    </w:p>
    <w:p>
      <w:r>
        <w:t>Betreibungsamt Bern-Mittelland, Dienststelle Mittelland.</w:t>
      </w:r>
    </w:p>
    <w:p>
      <w:r>
        <w:t>Gegenstand</w:t>
      </w:r>
    </w:p>
    <w:p>
      <w:r>
        <w:t>Pfändung,</w:t>
      </w:r>
    </w:p>
    <w:p>
      <w:r>
        <w:t>Beschwerde nach Art. 72 ff. BGG gegen den Entscheid vom 9. Juli 2015 des Obergerichts des Kantons Bern (Aufsichtsbehörde in Betreibungs- und Konkurssachen).</w:t>
      </w:r>
    </w:p>
    <w:p>
      <w:r>
        <w:t>Nach Einsicht</w:t>
      </w:r>
    </w:p>
    <w:p>
      <w:r>
        <w:t>in die Beschwerde gemäss Art. 72 ff. BGG gegen den Entscheid vom 9. Juli 2015 des Obergerichts des Kantons Bern, das (als SchK-Aufsichtsbehörde) eine Beschwerde der Beschwerdeführerin gegen eine - auf Requisitionsbegehren des Betreibungsamtes Bern-Mittelland - durch das Betreibungsamt Seeland vollzogene Pfändung abgewiesen hat,</w:t>
      </w:r>
    </w:p>
    <w:p>
      <w:r>
        <w:t>in Erwägung,</w:t>
      </w:r>
    </w:p>
    <w:p>
      <w:r>
        <w:t>dass das Obergericht erwog, der von der Beschwerdeführerin gegen die Betreibung erhobene Rechtsvorschlag sei durch das Regionalgericht Bern-Mittelland aufgehoben worden, zwar habe die Beschwerdeführerin dagegen erfolglos Beschwerde beim Obergericht und gegen den obergerichtlichen Entscheid (wiederum erfolglos) Verfassungsbeschwerde beim Bundesgericht erhoben, diese Rechtsmittel hätten jedoch die Vollstreckbarkeit des Rechtsöffnungsentscheids nicht automatisch aufgeschoben, das Betreibungsamt habe daher zu Recht dem Fortsetzungebegehren der Beschwerdegegner entsprochen und den Pfändungsvollzug in Auftrag gegeben, die Beschwerde sei als unbegründet abzuweisen,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es insbesondere nicht genügt, den Sachverhalt aus eigener Sicht zu schildern, zahlreiche Gesetzesbestimmungen zu zitieren, den Bestand der Betreibungsforderung zu bestreiten und die Pfändung wegen der hängigen Rechtsmittelverfahren gegen den Rechtsöffnungsentscheid als "ungerechtfertigt" zu bezeichnen,</w:t>
      </w:r>
    </w:p>
    <w:p>
      <w:r>
        <w:t>dass die Beschwerdeführerin erst recht nicht anhand der obergerichtlichen Erwägungen nach den gesetzlichen Anforderungen aufzeigt, inwiefern der Entscheid des Obergerichts vom 9. Juli 2015 rechts- oder verfassungswidrig sein soll,</w:t>
      </w:r>
    </w:p>
    <w:p>
      <w:r>
        <w:t>dass die Beschwerdeführerin ausserdem allein zum Zweck der Verzögerung des Zwangsvollstreckungsverfahrens und damit missbräuchlich prozessiert und die Beschwerde auch aus diesem Grund unzulässig ist ( Art. 42 Abs. 7 BGG ),</w:t>
      </w:r>
    </w:p>
    <w:p>
      <w:r>
        <w:t>dass somit auf die - offensichtlich keine hinreichende Begründung enthaltende und überdies missbräuchliche - Beschwerde in Anwendung von Art. 108 Abs. 1 lit. b und c BGG nicht einzutreten ist,</w:t>
      </w:r>
    </w:p>
    <w:p>
      <w:r>
        <w:t>dass die unterliegende Beschwerdeführerin kostenpflichtig wird ( Art. 66 Abs. 1 BGG ) und keine Parteientschädigung zugesprochen erhält,</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200.-- werden der Beschwerdeführerin auferlegt.</w:t>
      </w:r>
    </w:p>
    <w:p>
      <w:r>
        <w:t>3.</w:t>
      </w:r>
    </w:p>
    <w:p>
      <w:r>
        <w:t>Der Beschwerdeführerin wird keine Parteientschädigung zugesprochen.</w:t>
      </w:r>
    </w:p>
    <w:p>
      <w:r>
        <w:t>4.</w:t>
      </w:r>
    </w:p>
    <w:p>
      <w:r>
        <w:t>Dieses Urteil wird den Parteien, dem Betreibungsamt Bern-Mittelland und dem Obergericht des Kantons Bern schriftlich mitgeteilt.</w:t>
      </w:r>
    </w:p>
    <w:p>
      <w:r>
        <w:t>Lausanne, 15. Juli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